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7AE0" w14:textId="77777777" w:rsidR="00B10DCB" w:rsidRDefault="00351260">
      <w:pPr>
        <w:spacing w:after="31" w:line="259" w:lineRule="auto"/>
        <w:ind w:left="-14" w:right="0" w:firstLine="0"/>
      </w:pPr>
      <w:r>
        <w:rPr>
          <w:noProof/>
          <w:sz w:val="22"/>
        </w:rPr>
        <mc:AlternateContent>
          <mc:Choice Requires="wpg">
            <w:drawing>
              <wp:inline distT="0" distB="0" distL="0" distR="0" wp14:anchorId="454E8966" wp14:editId="70F9D89B">
                <wp:extent cx="5946648" cy="714757"/>
                <wp:effectExtent l="0" t="0" r="0" b="9525"/>
                <wp:docPr id="11518" name="Group 11518"/>
                <wp:cNvGraphicFramePr/>
                <a:graphic xmlns:a="http://schemas.openxmlformats.org/drawingml/2006/main">
                  <a:graphicData uri="http://schemas.microsoft.com/office/word/2010/wordprocessingGroup">
                    <wpg:wgp>
                      <wpg:cNvGrpSpPr/>
                      <wpg:grpSpPr>
                        <a:xfrm>
                          <a:off x="0" y="0"/>
                          <a:ext cx="5946648" cy="714757"/>
                          <a:chOff x="0" y="0"/>
                          <a:chExt cx="5946648" cy="714757"/>
                        </a:xfrm>
                      </wpg:grpSpPr>
                      <wps:wsp>
                        <wps:cNvPr id="14392" name="Shape 14392"/>
                        <wps:cNvSpPr/>
                        <wps:spPr>
                          <a:xfrm>
                            <a:off x="0" y="687325"/>
                            <a:ext cx="2977896" cy="27432"/>
                          </a:xfrm>
                          <a:custGeom>
                            <a:avLst/>
                            <a:gdLst/>
                            <a:ahLst/>
                            <a:cxnLst/>
                            <a:rect l="0" t="0" r="0" b="0"/>
                            <a:pathLst>
                              <a:path w="2977896" h="27432">
                                <a:moveTo>
                                  <a:pt x="0" y="0"/>
                                </a:moveTo>
                                <a:lnTo>
                                  <a:pt x="2977896" y="0"/>
                                </a:lnTo>
                                <a:lnTo>
                                  <a:pt x="297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 name="Shape 14393"/>
                        <wps:cNvSpPr/>
                        <wps:spPr>
                          <a:xfrm>
                            <a:off x="2968752" y="68732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 name="Shape 14394"/>
                        <wps:cNvSpPr/>
                        <wps:spPr>
                          <a:xfrm>
                            <a:off x="2996184" y="687325"/>
                            <a:ext cx="2950464" cy="27432"/>
                          </a:xfrm>
                          <a:custGeom>
                            <a:avLst/>
                            <a:gdLst/>
                            <a:ahLst/>
                            <a:cxnLst/>
                            <a:rect l="0" t="0" r="0" b="0"/>
                            <a:pathLst>
                              <a:path w="2950464" h="27432">
                                <a:moveTo>
                                  <a:pt x="0" y="0"/>
                                </a:moveTo>
                                <a:lnTo>
                                  <a:pt x="2950464" y="0"/>
                                </a:lnTo>
                                <a:lnTo>
                                  <a:pt x="29504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Rectangle 11"/>
                        <wps:cNvSpPr/>
                        <wps:spPr>
                          <a:xfrm>
                            <a:off x="2020824" y="495300"/>
                            <a:ext cx="45808" cy="206453"/>
                          </a:xfrm>
                          <a:prstGeom prst="rect">
                            <a:avLst/>
                          </a:prstGeom>
                          <a:ln>
                            <a:noFill/>
                          </a:ln>
                        </wps:spPr>
                        <wps:txbx>
                          <w:txbxContent>
                            <w:p w14:paraId="658D0148" w14:textId="77777777" w:rsidR="00B10DCB" w:rsidRDefault="00351260">
                              <w:pPr>
                                <w:spacing w:after="160" w:line="259" w:lineRule="auto"/>
                                <w:ind w:left="0" w:right="0" w:firstLine="0"/>
                              </w:pPr>
                              <w:r>
                                <w:t xml:space="preserve"> </w:t>
                              </w:r>
                            </w:p>
                          </w:txbxContent>
                        </wps:txbx>
                        <wps:bodyPr horzOverflow="overflow" vert="horz" lIns="0" tIns="0" rIns="0" bIns="0" rtlCol="0">
                          <a:noAutofit/>
                        </wps:bodyPr>
                      </wps:wsp>
                      <wps:wsp>
                        <wps:cNvPr id="127" name="Rectangle 127"/>
                        <wps:cNvSpPr/>
                        <wps:spPr>
                          <a:xfrm>
                            <a:off x="853615" y="451980"/>
                            <a:ext cx="1336338" cy="196865"/>
                          </a:xfrm>
                          <a:prstGeom prst="rect">
                            <a:avLst/>
                          </a:prstGeom>
                          <a:ln>
                            <a:noFill/>
                          </a:ln>
                        </wps:spPr>
                        <wps:txbx>
                          <w:txbxContent>
                            <w:p w14:paraId="0E2B11BD" w14:textId="77777777" w:rsidR="00B10DCB" w:rsidRDefault="00B10DCB">
                              <w:pPr>
                                <w:spacing w:after="160" w:line="259" w:lineRule="auto"/>
                                <w:ind w:left="0" w:right="0" w:firstLine="0"/>
                              </w:pP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7"/>
                          <a:stretch>
                            <a:fillRect/>
                          </a:stretch>
                        </pic:blipFill>
                        <pic:spPr>
                          <a:xfrm>
                            <a:off x="77723" y="0"/>
                            <a:ext cx="1936115" cy="607695"/>
                          </a:xfrm>
                          <a:prstGeom prst="rect">
                            <a:avLst/>
                          </a:prstGeom>
                        </pic:spPr>
                      </pic:pic>
                    </wpg:wgp>
                  </a:graphicData>
                </a:graphic>
              </wp:inline>
            </w:drawing>
          </mc:Choice>
          <mc:Fallback>
            <w:pict>
              <v:group w14:anchorId="454E8966" id="Group 11518" o:spid="_x0000_s1026" style="width:468.25pt;height:56.3pt;mso-position-horizontal-relative:char;mso-position-vertical-relative:line" coordsize="59466,7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">
                <v:shape id="Shape 14392" o:spid="_x0000_s1027" style="position:absolute;top:6873;width:29778;height:274;visibility:visible;mso-wrap-style:square;v-text-anchor:top" coordsize="29778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" path="m,l2977896,r,27432l,27432,,e" fillcolor="black" stroked="f" strokeweight="0">
                  <v:stroke miterlimit="83231f" joinstyle="miter"/>
                  <v:path arrowok="t" textboxrect="0,0,2977896,27432"/>
                </v:shape>
                <v:shape id="Shape 14393" o:spid="_x0000_s1028" style="position:absolute;left:29687;top:6873;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" path="m,l27432,r,27432l,27432,,e" fillcolor="black" stroked="f" strokeweight="0">
                  <v:stroke miterlimit="83231f" joinstyle="miter"/>
                  <v:path arrowok="t" textboxrect="0,0,27432,27432"/>
                </v:shape>
                <v:shape id="Shape 14394" o:spid="_x0000_s1029" style="position:absolute;left:29961;top:6873;width:29505;height:274;visibility:visible;mso-wrap-style:square;v-text-anchor:top" coordsize="29504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" path="m,l2950464,r,27432l,27432,,e" fillcolor="black" stroked="f" strokeweight="0">
                  <v:stroke miterlimit="83231f" joinstyle="miter"/>
                  <v:path arrowok="t" textboxrect="0,0,2950464,27432"/>
                </v:shape>
                <v:rect id="Rectangle 11" o:spid="_x0000_s1030" style="position:absolute;left:20208;top:495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8D0148" w14:textId="77777777" w:rsidR="00B10DCB" w:rsidRDefault="00351260">
                        <w:pPr>
                          <w:spacing w:after="160" w:line="259" w:lineRule="auto"/>
                          <w:ind w:left="0" w:right="0" w:firstLine="0"/>
                        </w:pPr>
                        <w:r>
                          <w:t xml:space="preserve"> </w:t>
                        </w:r>
                      </w:p>
                    </w:txbxContent>
                  </v:textbox>
                </v:rect>
                <v:rect id="Rectangle 127" o:spid="_x0000_s1031" style="position:absolute;left:8536;top:4519;width:1336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E2B11BD" w14:textId="77777777" w:rsidR="00B10DCB" w:rsidRDefault="00B10DCB">
                        <w:pPr>
                          <w:spacing w:after="160" w:line="259" w:lineRule="auto"/>
                          <w:ind w:left="0" w:righ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32" type="#_x0000_t75" style="position:absolute;left:777;width:19361;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">
                  <v:imagedata r:id="rId8" o:title=""/>
                </v:shape>
                <w10:anchorlock/>
              </v:group>
            </w:pict>
          </mc:Fallback>
        </mc:AlternateContent>
      </w:r>
    </w:p>
    <w:p w14:paraId="1C13D98A" w14:textId="77777777" w:rsidR="00B10DCB" w:rsidRDefault="00351260">
      <w:pPr>
        <w:spacing w:after="338" w:line="259" w:lineRule="auto"/>
        <w:ind w:left="0" w:right="0" w:firstLine="0"/>
      </w:pPr>
      <w:r>
        <w:rPr>
          <w:sz w:val="16"/>
        </w:rPr>
        <w:t xml:space="preserve"> </w:t>
      </w:r>
    </w:p>
    <w:p w14:paraId="408D47C4" w14:textId="77777777" w:rsidR="00B10DCB" w:rsidRDefault="00351260">
      <w:pPr>
        <w:pStyle w:val="Heading1"/>
        <w:ind w:left="-5"/>
      </w:pPr>
      <w:r>
        <w:t xml:space="preserve">ARTICLE 1. </w:t>
      </w:r>
      <w:r>
        <w:rPr>
          <w:rFonts w:ascii="Arial" w:eastAsia="Arial" w:hAnsi="Arial" w:cs="Arial"/>
          <w:color w:val="000000"/>
        </w:rPr>
        <w:t xml:space="preserve"> </w:t>
      </w:r>
      <w:r>
        <w:t xml:space="preserve">PURPOSE AND INTRODUCTION </w:t>
      </w:r>
    </w:p>
    <w:p w14:paraId="070712BB" w14:textId="77777777" w:rsidR="00B10DCB" w:rsidRDefault="00351260">
      <w:pPr>
        <w:numPr>
          <w:ilvl w:val="0"/>
          <w:numId w:val="1"/>
        </w:numPr>
        <w:spacing w:after="12" w:line="250" w:lineRule="auto"/>
        <w:ind w:right="0" w:hanging="720"/>
      </w:pPr>
      <w:r>
        <w:t xml:space="preserve">In the course of providing the Goods and/or Services contemplated by the </w:t>
      </w:r>
    </w:p>
    <w:p w14:paraId="35665252" w14:textId="77777777" w:rsidR="00B10DCB" w:rsidRDefault="00351260">
      <w:pPr>
        <w:ind w:left="1450" w:right="0"/>
      </w:pPr>
      <w:r>
        <w:t xml:space="preserve">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  </w:t>
      </w:r>
    </w:p>
    <w:p w14:paraId="3170EB15" w14:textId="77777777" w:rsidR="00B10DCB" w:rsidRDefault="00351260">
      <w:pPr>
        <w:numPr>
          <w:ilvl w:val="0"/>
          <w:numId w:val="1"/>
        </w:numPr>
        <w:ind w:right="0" w:hanging="720"/>
      </w:pPr>
      <w:r>
        <w:t xml:space="preserve">Any capitalized terms used here have the meaning ascribed to such terms as set forth in the Agreement or Incorporated Documents. </w:t>
      </w:r>
    </w:p>
    <w:p w14:paraId="53F74F8E" w14:textId="77777777" w:rsidR="00B10DCB" w:rsidRDefault="00351260">
      <w:pPr>
        <w:numPr>
          <w:ilvl w:val="0"/>
          <w:numId w:val="1"/>
        </w:numPr>
        <w:ind w:right="0" w:hanging="720"/>
      </w:pPr>
      <w:r>
        <w:t xml:space="preserve">Supplier must provide commercially acceptable cybersecurity and cyber risk management to protect Institutional Information and/or IT Resources. This must include, but is not limited to the Supplier: </w:t>
      </w:r>
    </w:p>
    <w:p w14:paraId="51B3ED00" w14:textId="77777777" w:rsidR="00B10DCB" w:rsidRDefault="00351260">
      <w:pPr>
        <w:numPr>
          <w:ilvl w:val="1"/>
          <w:numId w:val="1"/>
        </w:numPr>
        <w:ind w:right="0" w:hanging="720"/>
      </w:pPr>
      <w:r>
        <w:t xml:space="preserve">Developing and documenting a plan that protects Institutional Information and IT Resources.  </w:t>
      </w:r>
    </w:p>
    <w:p w14:paraId="7E9800D9" w14:textId="77777777" w:rsidR="00B10DCB" w:rsidRDefault="00351260">
      <w:pPr>
        <w:numPr>
          <w:ilvl w:val="2"/>
          <w:numId w:val="1"/>
        </w:numPr>
        <w:spacing w:after="8"/>
        <w:ind w:right="0" w:hanging="360"/>
      </w:pPr>
      <w:r>
        <w:t xml:space="preserve">Supplier must responsibly execute this plan.  </w:t>
      </w:r>
    </w:p>
    <w:p w14:paraId="28657B98" w14:textId="77777777" w:rsidR="00B10DCB" w:rsidRDefault="00351260">
      <w:pPr>
        <w:numPr>
          <w:ilvl w:val="2"/>
          <w:numId w:val="1"/>
        </w:numPr>
        <w:spacing w:after="104"/>
        <w:ind w:right="0" w:hanging="360"/>
      </w:pPr>
      <w:r>
        <w:t>Supplier’s approach must conform to a recognized cybersecurity framework designed for that purpose.</w:t>
      </w:r>
      <w:r>
        <w:rPr>
          <w:vertAlign w:val="superscript"/>
        </w:rPr>
        <w:footnoteReference w:id="1"/>
      </w:r>
      <w:r>
        <w:rPr>
          <w:vertAlign w:val="superscript"/>
        </w:rPr>
        <w:t xml:space="preserve"> </w:t>
      </w:r>
      <w:r>
        <w:t xml:space="preserve">  </w:t>
      </w:r>
    </w:p>
    <w:p w14:paraId="58434C4F" w14:textId="77777777" w:rsidR="00B10DCB" w:rsidRDefault="00351260">
      <w:pPr>
        <w:numPr>
          <w:ilvl w:val="2"/>
          <w:numId w:val="1"/>
        </w:numPr>
        <w:ind w:right="0" w:hanging="360"/>
      </w:pPr>
      <w:r>
        <w:t xml:space="preserve">Supplier’s information security plan must be supported by a third-party review or certification. Supplier may only use an alternative to a third-party review if approved by the responsible UC Information Security Officer. </w:t>
      </w:r>
    </w:p>
    <w:p w14:paraId="28D36797" w14:textId="77777777" w:rsidR="00B10DCB" w:rsidRDefault="00351260">
      <w:pPr>
        <w:numPr>
          <w:ilvl w:val="1"/>
          <w:numId w:val="1"/>
        </w:numPr>
        <w:ind w:right="0" w:hanging="720"/>
      </w:pPr>
      <w:r>
        <w:t xml:space="preserve">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 </w:t>
      </w:r>
    </w:p>
    <w:p w14:paraId="5139CD1E" w14:textId="77777777" w:rsidR="00B10DCB" w:rsidRDefault="00351260">
      <w:pPr>
        <w:numPr>
          <w:ilvl w:val="1"/>
          <w:numId w:val="1"/>
        </w:numPr>
        <w:ind w:right="0" w:hanging="720"/>
      </w:pPr>
      <w:r>
        <w:t xml:space="preserve">Updating its plan to effectively address new cybersecurity risks. </w:t>
      </w:r>
    </w:p>
    <w:p w14:paraId="317ED9C2" w14:textId="77777777" w:rsidR="00B10DCB" w:rsidRDefault="00351260">
      <w:pPr>
        <w:numPr>
          <w:ilvl w:val="1"/>
          <w:numId w:val="1"/>
        </w:numPr>
        <w:ind w:right="0" w:hanging="720"/>
      </w:pPr>
      <w:r>
        <w:t xml:space="preserve">Complying with pertinent contractual and regulatory responsibilities. </w:t>
      </w:r>
    </w:p>
    <w:p w14:paraId="6A74A37E" w14:textId="77777777" w:rsidR="00B10DCB" w:rsidRDefault="00351260">
      <w:pPr>
        <w:numPr>
          <w:ilvl w:val="1"/>
          <w:numId w:val="1"/>
        </w:numPr>
        <w:ind w:right="0" w:hanging="720"/>
      </w:pPr>
      <w:r>
        <w:lastRenderedPageBreak/>
        <w:t xml:space="preserve">Providing UC with evidence of compliance with Supplier’s information security plan. </w:t>
      </w:r>
    </w:p>
    <w:p w14:paraId="17B10592" w14:textId="77777777" w:rsidR="00B10DCB" w:rsidRDefault="00351260">
      <w:pPr>
        <w:numPr>
          <w:ilvl w:val="1"/>
          <w:numId w:val="1"/>
        </w:numPr>
        <w:ind w:right="0" w:hanging="720"/>
      </w:pPr>
      <w:r>
        <w:t xml:space="preserve">Keeping UC informed with timely updates on risks, vulnerabilities, Security Incidents, and Breaches. </w:t>
      </w:r>
    </w:p>
    <w:p w14:paraId="7D2F81FC" w14:textId="77777777" w:rsidR="00B10DCB" w:rsidRDefault="00351260">
      <w:pPr>
        <w:numPr>
          <w:ilvl w:val="1"/>
          <w:numId w:val="1"/>
        </w:numPr>
        <w:ind w:right="0" w:hanging="720"/>
      </w:pPr>
      <w:r>
        <w:t xml:space="preserve">Keeping UC informed of any measures UC must perform to ensure the security of Institutional Information and IT Resources. </w:t>
      </w:r>
    </w:p>
    <w:p w14:paraId="229A997C" w14:textId="77777777" w:rsidR="00B10DCB" w:rsidRDefault="00351260">
      <w:pPr>
        <w:numPr>
          <w:ilvl w:val="0"/>
          <w:numId w:val="1"/>
        </w:numPr>
        <w:ind w:right="0" w:hanging="720"/>
      </w:pPr>
      <w:r>
        <w:t xml:space="preserve">If, in the course of providing the Goods and/or Services under the Agreement, Supplier engages in transactions with UC affiliated individuals (including but not 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 </w:t>
      </w:r>
    </w:p>
    <w:p w14:paraId="1FFEE41E" w14:textId="77777777" w:rsidR="00B10DCB" w:rsidRDefault="00351260">
      <w:pPr>
        <w:numPr>
          <w:ilvl w:val="0"/>
          <w:numId w:val="1"/>
        </w:numPr>
        <w:ind w:right="0" w:hanging="720"/>
      </w:pPr>
      <w:r>
        <w:t xml:space="preserve">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 </w:t>
      </w:r>
    </w:p>
    <w:p w14:paraId="108223F9" w14:textId="77777777" w:rsidR="00B10DCB" w:rsidRDefault="00351260">
      <w:pPr>
        <w:numPr>
          <w:ilvl w:val="0"/>
          <w:numId w:val="1"/>
        </w:numPr>
        <w:spacing w:after="285"/>
        <w:ind w:right="0" w:hanging="720"/>
      </w:pPr>
      <w:r>
        <w:t xml:space="preserve">To the extent that a requirement of this Appendix conflicts with those of any other UC Agreement or Incorporated Document, the most stringent requirement (including but not limited to: least risk to UC, shortest time, best practice, etc.) will apply. </w:t>
      </w:r>
    </w:p>
    <w:p w14:paraId="6BAACF76" w14:textId="77777777" w:rsidR="00B10DCB" w:rsidRDefault="00351260">
      <w:pPr>
        <w:pStyle w:val="Heading1"/>
        <w:tabs>
          <w:tab w:val="center" w:pos="3341"/>
        </w:tabs>
        <w:ind w:left="-15" w:firstLine="0"/>
      </w:pPr>
      <w:r>
        <w:t xml:space="preserve">ARTICLE 2. DEFINED TERMS </w:t>
      </w:r>
      <w:r>
        <w:rPr>
          <w:rFonts w:ascii="Arial" w:eastAsia="Arial" w:hAnsi="Arial" w:cs="Arial"/>
          <w:color w:val="000000"/>
        </w:rPr>
        <w:t xml:space="preserve"> </w:t>
      </w:r>
      <w:r>
        <w:rPr>
          <w:rFonts w:ascii="Arial" w:eastAsia="Arial" w:hAnsi="Arial" w:cs="Arial"/>
          <w:color w:val="000000"/>
        </w:rPr>
        <w:tab/>
      </w:r>
      <w:r>
        <w:rPr>
          <w:color w:val="000000"/>
        </w:rPr>
        <w:t xml:space="preserve"> </w:t>
      </w:r>
    </w:p>
    <w:p w14:paraId="12E5D110" w14:textId="77777777" w:rsidR="00B10DCB" w:rsidRDefault="00351260">
      <w:pPr>
        <w:numPr>
          <w:ilvl w:val="0"/>
          <w:numId w:val="2"/>
        </w:numPr>
        <w:ind w:right="0"/>
      </w:pPr>
      <w:r>
        <w:t xml:space="preserve">“Breach”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 </w:t>
      </w:r>
    </w:p>
    <w:p w14:paraId="15921B92" w14:textId="77777777" w:rsidR="00B10DCB" w:rsidRDefault="00351260">
      <w:pPr>
        <w:numPr>
          <w:ilvl w:val="0"/>
          <w:numId w:val="2"/>
        </w:numPr>
        <w:ind w:right="0"/>
      </w:pPr>
      <w:r>
        <w:t xml:space="preserve">“Illicit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functions in any way as a: key lock, node lock, time-out, “back door,” “trap door,” “booby trap,” “dead drop device,” “data scrambling device,” or other function, </w:t>
      </w:r>
      <w:r>
        <w:lastRenderedPageBreak/>
        <w:t xml:space="preserve">regardless of how it is implemented, which is intended to alter or restrict the use of or access to any Institutional Information and/or IT Resources. </w:t>
      </w:r>
    </w:p>
    <w:p w14:paraId="213871D4" w14:textId="77777777" w:rsidR="00B10DCB" w:rsidRDefault="00351260">
      <w:pPr>
        <w:numPr>
          <w:ilvl w:val="0"/>
          <w:numId w:val="2"/>
        </w:numPr>
        <w:ind w:right="0"/>
      </w:pPr>
      <w:r>
        <w:t xml:space="preserve">“Institutional Information” means: Any information or data created, received, and/or collected by UC or on its behalf, including but not limited to: application logs, metadata, and data derived from such data. </w:t>
      </w:r>
    </w:p>
    <w:p w14:paraId="0D7397ED" w14:textId="77777777" w:rsidR="00B10DCB" w:rsidRDefault="00351260">
      <w:pPr>
        <w:numPr>
          <w:ilvl w:val="0"/>
          <w:numId w:val="2"/>
        </w:numPr>
        <w:ind w:right="0"/>
      </w:pPr>
      <w:r>
        <w:t xml:space="preserve">“IT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 </w:t>
      </w:r>
    </w:p>
    <w:p w14:paraId="269824A2" w14:textId="77777777" w:rsidR="00B10DCB" w:rsidRDefault="00351260">
      <w:pPr>
        <w:numPr>
          <w:ilvl w:val="0"/>
          <w:numId w:val="2"/>
        </w:numPr>
        <w:ind w:right="0"/>
      </w:pPr>
      <w:r>
        <w:t xml:space="preserve">“Major Change” means: The implementation of a change that could have an effect on the security of an IT Resource or Institutional Information. The scope includes changes to architectures, processes, tools, metrics, and documentation, as well as changes to IT services and other configuration items. These include changes related to: </w:t>
      </w:r>
    </w:p>
    <w:p w14:paraId="35C223E8" w14:textId="77777777" w:rsidR="00B10DCB" w:rsidRDefault="00351260">
      <w:pPr>
        <w:numPr>
          <w:ilvl w:val="1"/>
          <w:numId w:val="2"/>
        </w:numPr>
        <w:ind w:right="0" w:hanging="720"/>
      </w:pPr>
      <w:r>
        <w:t xml:space="preserve">Technology upgrades or migrations.  </w:t>
      </w:r>
    </w:p>
    <w:p w14:paraId="73E858F0" w14:textId="77777777" w:rsidR="00B10DCB" w:rsidRDefault="00351260">
      <w:pPr>
        <w:numPr>
          <w:ilvl w:val="1"/>
          <w:numId w:val="2"/>
        </w:numPr>
        <w:ind w:right="0" w:hanging="720"/>
      </w:pPr>
      <w:r>
        <w:t xml:space="preserve">Responses to Security Incidents. </w:t>
      </w:r>
    </w:p>
    <w:p w14:paraId="33A8F157" w14:textId="77777777" w:rsidR="00B10DCB" w:rsidRDefault="00351260">
      <w:pPr>
        <w:numPr>
          <w:ilvl w:val="1"/>
          <w:numId w:val="2"/>
        </w:numPr>
        <w:ind w:right="0" w:hanging="720"/>
      </w:pPr>
      <w:r>
        <w:t xml:space="preserve">Modifications of scope (data elements, features, location of Institutional Information, etc.). </w:t>
      </w:r>
    </w:p>
    <w:p w14:paraId="733F5DB6" w14:textId="77777777" w:rsidR="00B10DCB" w:rsidRDefault="00351260">
      <w:pPr>
        <w:numPr>
          <w:ilvl w:val="1"/>
          <w:numId w:val="2"/>
        </w:numPr>
        <w:ind w:right="0" w:hanging="720"/>
      </w:pPr>
      <w:r>
        <w:t xml:space="preserve">Regulatory guidance. </w:t>
      </w:r>
    </w:p>
    <w:p w14:paraId="60FAF76A" w14:textId="77777777" w:rsidR="00B10DCB" w:rsidRDefault="00351260">
      <w:pPr>
        <w:numPr>
          <w:ilvl w:val="1"/>
          <w:numId w:val="2"/>
        </w:numPr>
        <w:ind w:right="0" w:hanging="720"/>
      </w:pPr>
      <w:r>
        <w:t xml:space="preserve">Law and legal regulations. </w:t>
      </w:r>
    </w:p>
    <w:p w14:paraId="16F297B8" w14:textId="77777777" w:rsidR="00B10DCB" w:rsidRDefault="00351260">
      <w:pPr>
        <w:numPr>
          <w:ilvl w:val="1"/>
          <w:numId w:val="2"/>
        </w:numPr>
        <w:ind w:right="0" w:hanging="720"/>
      </w:pPr>
      <w:r>
        <w:t xml:space="preserve">Responses to risk assessments. </w:t>
      </w:r>
    </w:p>
    <w:p w14:paraId="73B32B22" w14:textId="77777777" w:rsidR="00B10DCB" w:rsidRDefault="00351260">
      <w:pPr>
        <w:numPr>
          <w:ilvl w:val="1"/>
          <w:numId w:val="2"/>
        </w:numPr>
        <w:ind w:right="0" w:hanging="720"/>
      </w:pPr>
      <w:r>
        <w:t xml:space="preserve">Addressing vulnerabilities. </w:t>
      </w:r>
    </w:p>
    <w:p w14:paraId="3B8AA785" w14:textId="77777777" w:rsidR="00B10DCB" w:rsidRDefault="00351260">
      <w:pPr>
        <w:numPr>
          <w:ilvl w:val="1"/>
          <w:numId w:val="2"/>
        </w:numPr>
        <w:ind w:right="0" w:hanging="720"/>
      </w:pPr>
      <w:r>
        <w:t xml:space="preserve">Material updates or shifts in technologies used by Supplier. </w:t>
      </w:r>
    </w:p>
    <w:p w14:paraId="51497002" w14:textId="77777777" w:rsidR="00B10DCB" w:rsidRDefault="00351260">
      <w:pPr>
        <w:numPr>
          <w:ilvl w:val="0"/>
          <w:numId w:val="2"/>
        </w:numPr>
        <w:spacing w:after="267"/>
        <w:ind w:right="0"/>
      </w:pPr>
      <w:r>
        <w:t xml:space="preserve">“Security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 </w:t>
      </w:r>
    </w:p>
    <w:p w14:paraId="095ADCA3" w14:textId="77777777" w:rsidR="00B10DCB" w:rsidRDefault="00351260">
      <w:pPr>
        <w:pStyle w:val="Heading1"/>
        <w:ind w:left="-5"/>
      </w:pPr>
      <w:r>
        <w:lastRenderedPageBreak/>
        <w:t xml:space="preserve">ARTICLE 3. </w:t>
      </w:r>
      <w:r>
        <w:rPr>
          <w:rFonts w:ascii="Arial" w:eastAsia="Arial" w:hAnsi="Arial" w:cs="Arial"/>
          <w:color w:val="000000"/>
        </w:rPr>
        <w:t xml:space="preserve"> </w:t>
      </w:r>
      <w:r>
        <w:t xml:space="preserve">ACCESS TO INSTITUTIONAL INFORMATION AND IT RESOURCES </w:t>
      </w:r>
    </w:p>
    <w:p w14:paraId="7DCF1FDE" w14:textId="77777777" w:rsidR="00B10DCB" w:rsidRDefault="00351260">
      <w:pPr>
        <w:numPr>
          <w:ilvl w:val="0"/>
          <w:numId w:val="3"/>
        </w:numPr>
        <w:ind w:right="0"/>
      </w:pPr>
      <w:r>
        <w:t xml:space="preserve">Supplier must limit its access to, use of, and disclosure of Institutional Information and IT Resources to the least invasive degree necessary required to provide the Goods and/or Services. </w:t>
      </w:r>
    </w:p>
    <w:p w14:paraId="0E0692DE" w14:textId="77777777" w:rsidR="00B10DCB" w:rsidRDefault="00351260">
      <w:pPr>
        <w:numPr>
          <w:ilvl w:val="1"/>
          <w:numId w:val="3"/>
        </w:numPr>
        <w:ind w:right="0"/>
      </w:pPr>
      <w:r>
        <w:t xml:space="preserve">Supplier may not access or use Institutional Information and IT Resources for any purpose except to provide the Goods and/or Services. </w:t>
      </w:r>
    </w:p>
    <w:p w14:paraId="2D3D1502" w14:textId="77777777" w:rsidR="00B10DCB" w:rsidRDefault="00351260">
      <w:pPr>
        <w:numPr>
          <w:ilvl w:val="1"/>
          <w:numId w:val="3"/>
        </w:numPr>
        <w:ind w:right="0"/>
      </w:pPr>
      <w:r>
        <w:t xml:space="preserve">For the avoidance of doubt, Supplier may not access, use, or disclose Institutional Information and IT Resources outside the scope of the Agreement for purposes of, including but not limited to: marketing, advertising, research, sale, or licensing unless expressly approved in writing by UC. </w:t>
      </w:r>
    </w:p>
    <w:p w14:paraId="1B5BB6B6" w14:textId="77777777" w:rsidR="00B10DCB" w:rsidRDefault="00351260">
      <w:pPr>
        <w:numPr>
          <w:ilvl w:val="0"/>
          <w:numId w:val="3"/>
        </w:numPr>
        <w:ind w:right="0"/>
      </w:pPr>
      <w:r>
        <w:t xml:space="preserve">In the event that Goods and/or Services include the review of a specific Security Incident or a threat to or anomaly in Institutional Information or IT Resources, Supplier must limit inspection to the least invasive degree necessary required to perform the investigation. </w:t>
      </w:r>
    </w:p>
    <w:p w14:paraId="287D1473" w14:textId="77777777" w:rsidR="00B10DCB" w:rsidRDefault="00351260">
      <w:pPr>
        <w:pStyle w:val="Heading1"/>
        <w:ind w:left="-5"/>
      </w:pPr>
      <w:r>
        <w:t xml:space="preserve">ARTICLE 4. </w:t>
      </w:r>
      <w:r>
        <w:rPr>
          <w:rFonts w:ascii="Arial" w:eastAsia="Arial" w:hAnsi="Arial" w:cs="Arial"/>
          <w:color w:val="000000"/>
        </w:rPr>
        <w:t xml:space="preserve"> </w:t>
      </w:r>
      <w:r>
        <w:t xml:space="preserve">SUPPLIER’S INFORMATION SECURITY PLAN AND RESPONSIBILITIES </w:t>
      </w:r>
    </w:p>
    <w:p w14:paraId="61863952" w14:textId="77777777" w:rsidR="00B10DCB" w:rsidRDefault="00351260">
      <w:pPr>
        <w:numPr>
          <w:ilvl w:val="0"/>
          <w:numId w:val="4"/>
        </w:numPr>
        <w:ind w:right="0" w:hanging="720"/>
      </w:pPr>
      <w:r>
        <w:t xml:space="preserve">Supplier acknowledges that UC must comply with information security standards as required by law, regulation, and regulatory guidance, as well as by UC’s internal security program that protects Institutional Information and IT Resources. </w:t>
      </w:r>
    </w:p>
    <w:p w14:paraId="7551EBCF" w14:textId="77777777" w:rsidR="00B10DCB" w:rsidRDefault="00351260">
      <w:pPr>
        <w:numPr>
          <w:ilvl w:val="0"/>
          <w:numId w:val="4"/>
        </w:numPr>
        <w:ind w:right="0" w:hanging="720"/>
      </w:pPr>
      <w:r>
        <w:t xml:space="preserve">Supplier must establish, maintain, comply with, and responsibly execute its information security plan. </w:t>
      </w:r>
    </w:p>
    <w:p w14:paraId="62D0490D" w14:textId="77777777" w:rsidR="00B10DCB" w:rsidRDefault="00351260">
      <w:pPr>
        <w:numPr>
          <w:ilvl w:val="0"/>
          <w:numId w:val="4"/>
        </w:numPr>
        <w:ind w:right="0" w:hanging="720"/>
      </w:pPr>
      <w:r>
        <w:t xml:space="preserve">Supplier’s initial information security plan is attached as Exhibit 2 and incorporated by reference.  </w:t>
      </w:r>
    </w:p>
    <w:p w14:paraId="6B8F6471" w14:textId="77777777" w:rsidR="00B10DCB" w:rsidRDefault="00351260">
      <w:pPr>
        <w:numPr>
          <w:ilvl w:val="0"/>
          <w:numId w:val="4"/>
        </w:numPr>
        <w:ind w:right="0" w:hanging="720"/>
      </w:pPr>
      <w:r>
        <w:t xml:space="preserve">Updates to Exhibit 2 will occur as follows: </w:t>
      </w:r>
    </w:p>
    <w:p w14:paraId="770D3264" w14:textId="77777777" w:rsidR="00B10DCB" w:rsidRDefault="00351260">
      <w:pPr>
        <w:numPr>
          <w:ilvl w:val="1"/>
          <w:numId w:val="4"/>
        </w:numPr>
        <w:ind w:right="0" w:hanging="720"/>
      </w:pPr>
      <w:r>
        <w:t xml:space="preserve">On an annual basis, Supplier will review its information security plan, update it as needed, and submit it upon written request by UC. </w:t>
      </w:r>
    </w:p>
    <w:p w14:paraId="50532388" w14:textId="77777777" w:rsidR="00B10DCB" w:rsidRDefault="00351260">
      <w:pPr>
        <w:numPr>
          <w:ilvl w:val="1"/>
          <w:numId w:val="4"/>
        </w:numPr>
        <w:ind w:right="0" w:hanging="720"/>
      </w:pPr>
      <w:r>
        <w:t xml:space="preserve">In the event of a Major Change, Supplier will review its information security plan, update it as needed, and submit it to UC as detailed herein. </w:t>
      </w:r>
    </w:p>
    <w:p w14:paraId="20870654" w14:textId="77777777" w:rsidR="00B10DCB" w:rsidRDefault="00351260">
      <w:pPr>
        <w:numPr>
          <w:ilvl w:val="0"/>
          <w:numId w:val="4"/>
        </w:numPr>
        <w:ind w:right="0" w:hanging="720"/>
      </w:pPr>
      <w:r>
        <w:t xml:space="preserve">If Supplier makes any material modifications to its information security plan that will affect the security of Institutional Information and IT Resources, Supplier must notify UC within seventy-two (72) calendar hours and identify the changes. F. </w:t>
      </w:r>
      <w:r>
        <w:rPr>
          <w:rFonts w:ascii="Arial" w:eastAsia="Arial" w:hAnsi="Arial" w:cs="Arial"/>
        </w:rPr>
        <w:t xml:space="preserve"> </w:t>
      </w:r>
      <w:r>
        <w:rPr>
          <w:rFonts w:ascii="Arial" w:eastAsia="Arial" w:hAnsi="Arial" w:cs="Arial"/>
        </w:rPr>
        <w:tab/>
      </w:r>
      <w:r>
        <w:t xml:space="preserve">Supplier’s Information Security Plan must: </w:t>
      </w:r>
    </w:p>
    <w:p w14:paraId="770A89E5" w14:textId="77777777" w:rsidR="00B10DCB" w:rsidRDefault="00351260">
      <w:pPr>
        <w:numPr>
          <w:ilvl w:val="1"/>
          <w:numId w:val="4"/>
        </w:numPr>
        <w:ind w:right="0" w:hanging="720"/>
      </w:pPr>
      <w:r>
        <w:t xml:space="preserve">Ensure the security (including but not limited to: confidentiality, integrity, and availability) of Institutional Information and IT Resources through the use and maintenance of appropriate administrative, technical, and physical controls;  </w:t>
      </w:r>
    </w:p>
    <w:p w14:paraId="6A591E09" w14:textId="77777777" w:rsidR="00B10DCB" w:rsidRDefault="00351260">
      <w:pPr>
        <w:numPr>
          <w:ilvl w:val="1"/>
          <w:numId w:val="4"/>
        </w:numPr>
        <w:spacing w:after="8"/>
        <w:ind w:right="0" w:hanging="720"/>
      </w:pPr>
      <w:r>
        <w:t xml:space="preserve">Protect against any reasonably anticipated threats or hazards to </w:t>
      </w:r>
    </w:p>
    <w:p w14:paraId="77E2253E" w14:textId="77777777" w:rsidR="00B10DCB" w:rsidRDefault="00351260">
      <w:pPr>
        <w:ind w:left="1450" w:right="0"/>
      </w:pPr>
      <w:r>
        <w:lastRenderedPageBreak/>
        <w:t xml:space="preserve">Institutional Information and IT </w:t>
      </w:r>
      <w:proofErr w:type="gramStart"/>
      <w:r>
        <w:t>Resources;</w:t>
      </w:r>
      <w:proofErr w:type="gramEnd"/>
      <w:r>
        <w:t xml:space="preserve"> </w:t>
      </w:r>
    </w:p>
    <w:p w14:paraId="39BBC3E5" w14:textId="77777777" w:rsidR="00B10DCB" w:rsidRDefault="00351260">
      <w:pPr>
        <w:numPr>
          <w:ilvl w:val="1"/>
          <w:numId w:val="4"/>
        </w:numPr>
        <w:spacing w:after="8"/>
        <w:ind w:right="0" w:hanging="720"/>
      </w:pPr>
      <w:r>
        <w:t xml:space="preserve">Address the risks associated with Supplier having access to Institutional </w:t>
      </w:r>
    </w:p>
    <w:p w14:paraId="7356F225" w14:textId="77777777" w:rsidR="00B10DCB" w:rsidRDefault="00351260">
      <w:pPr>
        <w:ind w:left="1450" w:right="0"/>
      </w:pPr>
      <w:r>
        <w:t xml:space="preserve">Information and IT </w:t>
      </w:r>
      <w:proofErr w:type="gramStart"/>
      <w:r>
        <w:t>Resources;</w:t>
      </w:r>
      <w:proofErr w:type="gramEnd"/>
      <w:r>
        <w:t xml:space="preserve"> </w:t>
      </w:r>
    </w:p>
    <w:p w14:paraId="699459FE" w14:textId="77777777" w:rsidR="00B10DCB" w:rsidRDefault="00351260">
      <w:pPr>
        <w:numPr>
          <w:ilvl w:val="1"/>
          <w:numId w:val="4"/>
        </w:numPr>
        <w:ind w:right="0" w:hanging="720"/>
      </w:pPr>
      <w:r>
        <w:t xml:space="preserve">Address applicable regulations and/or external obligations listed in Exhibit 1; </w:t>
      </w:r>
    </w:p>
    <w:p w14:paraId="7B4D5C7B" w14:textId="77777777" w:rsidR="00B10DCB" w:rsidRDefault="00351260">
      <w:pPr>
        <w:numPr>
          <w:ilvl w:val="1"/>
          <w:numId w:val="4"/>
        </w:numPr>
        <w:ind w:right="0" w:hanging="720"/>
      </w:pPr>
      <w:r>
        <w:t xml:space="preserve">Comply with all applicable legal and regulatory requirements for data protection, security, and privacy; </w:t>
      </w:r>
    </w:p>
    <w:p w14:paraId="61E1DA82" w14:textId="77777777" w:rsidR="00B10DCB" w:rsidRDefault="00351260">
      <w:pPr>
        <w:numPr>
          <w:ilvl w:val="1"/>
          <w:numId w:val="4"/>
        </w:numPr>
        <w:ind w:right="0" w:hanging="720"/>
      </w:pPr>
      <w:r>
        <w:t xml:space="preserve">Clearly document the cybersecurity responsibilities of each party; </w:t>
      </w:r>
    </w:p>
    <w:p w14:paraId="3088A8EF" w14:textId="77777777" w:rsidR="00B10DCB" w:rsidRDefault="00351260">
      <w:pPr>
        <w:numPr>
          <w:ilvl w:val="1"/>
          <w:numId w:val="4"/>
        </w:numPr>
        <w:spacing w:after="8"/>
        <w:ind w:right="0" w:hanging="720"/>
      </w:pPr>
      <w:r>
        <w:t xml:space="preserve">Follow UC records retention requirements outlined in the Statement of </w:t>
      </w:r>
    </w:p>
    <w:p w14:paraId="05C5AE65" w14:textId="77777777" w:rsidR="00B10DCB" w:rsidRDefault="00351260">
      <w:pPr>
        <w:ind w:left="1450" w:right="0"/>
      </w:pPr>
      <w:r>
        <w:t xml:space="preserve">Work (SOW) or in UC’s Terms and Conditions; </w:t>
      </w:r>
    </w:p>
    <w:p w14:paraId="0BC01CCE" w14:textId="77777777" w:rsidR="00B10DCB" w:rsidRDefault="00351260">
      <w:pPr>
        <w:numPr>
          <w:ilvl w:val="1"/>
          <w:numId w:val="4"/>
        </w:numPr>
        <w:ind w:right="0" w:hanging="720"/>
      </w:pPr>
      <w:r>
        <w:t xml:space="preserve">Prevent the sharing of passwords or authentication secrets that provide access to Institutional Information and/or IT Resources; </w:t>
      </w:r>
    </w:p>
    <w:p w14:paraId="641DC295" w14:textId="77777777" w:rsidR="00B10DCB" w:rsidRDefault="00351260">
      <w:pPr>
        <w:numPr>
          <w:ilvl w:val="1"/>
          <w:numId w:val="4"/>
        </w:numPr>
        <w:ind w:right="0" w:hanging="720"/>
      </w:pPr>
      <w:r>
        <w:t xml:space="preserve">Prevent the use of passphrases (passwords) or other authentication secrets that are common across customers or multiple unrelated UC sites or units; </w:t>
      </w:r>
    </w:p>
    <w:p w14:paraId="64BEAD5C" w14:textId="77777777" w:rsidR="00B10DCB" w:rsidRDefault="00351260">
      <w:pPr>
        <w:numPr>
          <w:ilvl w:val="1"/>
          <w:numId w:val="4"/>
        </w:numPr>
        <w:ind w:right="0" w:hanging="720"/>
      </w:pPr>
      <w:r>
        <w:t xml:space="preserve">Prevent unauthorized access to Institutional Information and IT Resources; </w:t>
      </w:r>
    </w:p>
    <w:p w14:paraId="020D9D75" w14:textId="77777777" w:rsidR="00B10DCB" w:rsidRDefault="00351260">
      <w:pPr>
        <w:numPr>
          <w:ilvl w:val="1"/>
          <w:numId w:val="4"/>
        </w:numPr>
        <w:ind w:right="0" w:hanging="720"/>
      </w:pPr>
      <w:r>
        <w:t xml:space="preserve">Prevent unauthorized changes to IT Resources; </w:t>
      </w:r>
    </w:p>
    <w:p w14:paraId="5F5E4EB8" w14:textId="77777777" w:rsidR="00B10DCB" w:rsidRDefault="00351260">
      <w:pPr>
        <w:numPr>
          <w:ilvl w:val="1"/>
          <w:numId w:val="4"/>
        </w:numPr>
        <w:ind w:right="0" w:hanging="720"/>
      </w:pPr>
      <w:r>
        <w:t xml:space="preserve">Prevent the reduction, removal, or turning off of any security control without express written approval from UC; </w:t>
      </w:r>
    </w:p>
    <w:p w14:paraId="3FFED20C" w14:textId="77777777" w:rsidR="00B10DCB" w:rsidRDefault="00351260">
      <w:pPr>
        <w:numPr>
          <w:ilvl w:val="1"/>
          <w:numId w:val="4"/>
        </w:numPr>
        <w:spacing w:after="8"/>
        <w:ind w:right="0" w:hanging="720"/>
      </w:pPr>
      <w:r>
        <w:t xml:space="preserve">Prevent the creation of new Supplier accounts to access Institutional </w:t>
      </w:r>
    </w:p>
    <w:p w14:paraId="2DCCE1BD" w14:textId="77777777" w:rsidR="00B10DCB" w:rsidRDefault="00351260">
      <w:pPr>
        <w:ind w:left="1450" w:right="0"/>
      </w:pPr>
      <w:r>
        <w:t xml:space="preserve">Information and IT Resources without express written approval from UC; </w:t>
      </w:r>
    </w:p>
    <w:p w14:paraId="27FCDF29" w14:textId="77777777" w:rsidR="00B10DCB" w:rsidRDefault="00351260">
      <w:pPr>
        <w:numPr>
          <w:ilvl w:val="1"/>
          <w:numId w:val="4"/>
        </w:numPr>
        <w:spacing w:after="8"/>
        <w:ind w:right="0" w:hanging="720"/>
      </w:pPr>
      <w:r>
        <w:t xml:space="preserve">Prevent the storing, harvesting, or passing through of UC credentials </w:t>
      </w:r>
    </w:p>
    <w:p w14:paraId="2B09F705" w14:textId="77777777" w:rsidR="00B10DCB" w:rsidRDefault="00351260">
      <w:pPr>
        <w:ind w:left="1450" w:right="0"/>
      </w:pPr>
      <w:r>
        <w:t>(</w:t>
      </w:r>
      <w:proofErr w:type="gramStart"/>
      <w:r>
        <w:t>username</w:t>
      </w:r>
      <w:proofErr w:type="gramEnd"/>
      <w:r>
        <w:t xml:space="preserve">, password, authentication secret, or other factor); and </w:t>
      </w:r>
    </w:p>
    <w:p w14:paraId="38564D77" w14:textId="77777777" w:rsidR="00B10DCB" w:rsidRDefault="00351260">
      <w:pPr>
        <w:numPr>
          <w:ilvl w:val="1"/>
          <w:numId w:val="4"/>
        </w:numPr>
        <w:spacing w:after="267"/>
        <w:ind w:right="0" w:hanging="720"/>
      </w:pPr>
      <w:r>
        <w:t xml:space="preserve">Prevent the use or copying of Institutional Information for any purpose not authorized under the Agreement or any associated Statement of Work (SOW). </w:t>
      </w:r>
    </w:p>
    <w:p w14:paraId="61E68F1E" w14:textId="77777777" w:rsidR="00B10DCB" w:rsidRDefault="00351260">
      <w:pPr>
        <w:pStyle w:val="Heading1"/>
        <w:ind w:left="-5"/>
      </w:pPr>
      <w:r>
        <w:t xml:space="preserve">ARTICLE 5. REQUESTS FROM UC AND EVIDENCE OF COMPLIANCE </w:t>
      </w:r>
      <w:r>
        <w:rPr>
          <w:rFonts w:ascii="Arial" w:eastAsia="Arial" w:hAnsi="Arial" w:cs="Arial"/>
          <w:color w:val="000000"/>
        </w:rPr>
        <w:t xml:space="preserve"> </w:t>
      </w:r>
    </w:p>
    <w:p w14:paraId="650D5746" w14:textId="77777777" w:rsidR="00B10DCB" w:rsidRDefault="00351260">
      <w:pPr>
        <w:numPr>
          <w:ilvl w:val="0"/>
          <w:numId w:val="5"/>
        </w:numPr>
        <w:spacing w:after="0"/>
        <w:ind w:right="0"/>
      </w:pPr>
      <w:r>
        <w:t xml:space="preserve">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w:t>
      </w:r>
    </w:p>
    <w:p w14:paraId="4BDA0F6A" w14:textId="77777777" w:rsidR="00B10DCB" w:rsidRDefault="00351260">
      <w:pPr>
        <w:ind w:left="715" w:right="0"/>
      </w:pPr>
      <w:r>
        <w:t xml:space="preserve">annually, after Major Changes, and/or </w:t>
      </w:r>
      <w:proofErr w:type="gramStart"/>
      <w:r>
        <w:t>as a result of</w:t>
      </w:r>
      <w:proofErr w:type="gramEnd"/>
      <w:r>
        <w:t xml:space="preserve"> a Security Incident), or as required by any applicable regulatory or governmental authority. </w:t>
      </w:r>
    </w:p>
    <w:p w14:paraId="078E406F" w14:textId="77777777" w:rsidR="00B10DCB" w:rsidRDefault="00351260">
      <w:pPr>
        <w:numPr>
          <w:ilvl w:val="0"/>
          <w:numId w:val="5"/>
        </w:numPr>
        <w:ind w:right="0"/>
      </w:pPr>
      <w:r>
        <w:lastRenderedPageBreak/>
        <w:t xml:space="preserve">Supplier must respond to UC’s reasonable questions related to cybersecurity controls, Security Incidents, or Major Changes, newly published vulnerabilities, and/or risk assessments within ten (10) business days. </w:t>
      </w:r>
    </w:p>
    <w:p w14:paraId="774A9D84" w14:textId="77777777" w:rsidR="00B10DCB" w:rsidRDefault="00351260">
      <w:pPr>
        <w:numPr>
          <w:ilvl w:val="0"/>
          <w:numId w:val="5"/>
        </w:numPr>
        <w:spacing w:after="267"/>
        <w:ind w:right="0"/>
      </w:pPr>
      <w:r>
        <w:t xml:space="preserve">UC may request and perform a security audit using a qualified third party or a mutually agreed upon alternative annually or as a result of a Breach. </w:t>
      </w:r>
    </w:p>
    <w:p w14:paraId="0489BDD4" w14:textId="77777777" w:rsidR="00B10DCB" w:rsidRDefault="00351260">
      <w:pPr>
        <w:pStyle w:val="Heading1"/>
        <w:ind w:left="1425" w:hanging="1440"/>
      </w:pPr>
      <w:r>
        <w:t xml:space="preserve">ARTICLE 6. </w:t>
      </w:r>
      <w:r>
        <w:rPr>
          <w:rFonts w:ascii="Arial" w:eastAsia="Arial" w:hAnsi="Arial" w:cs="Arial"/>
          <w:color w:val="000000"/>
        </w:rPr>
        <w:t xml:space="preserve"> </w:t>
      </w:r>
      <w:r>
        <w:t xml:space="preserve">NOTIFICATION OF MAJOR CHANGES AND VULNERABILITY DISCLOSURES </w:t>
      </w:r>
    </w:p>
    <w:p w14:paraId="33441EA5" w14:textId="77777777" w:rsidR="00B10DCB" w:rsidRDefault="00351260">
      <w:pPr>
        <w:numPr>
          <w:ilvl w:val="0"/>
          <w:numId w:val="6"/>
        </w:numPr>
        <w:ind w:right="0"/>
      </w:pPr>
      <w:r>
        <w:t xml:space="preserve">Within twenty (20) business days, Supplier must notify UC regarding changes in Supplier’s security posture or IT infrastructure. Such notices must occur: </w:t>
      </w:r>
    </w:p>
    <w:p w14:paraId="5758755C" w14:textId="77777777" w:rsidR="00B10DCB" w:rsidRDefault="00351260">
      <w:pPr>
        <w:numPr>
          <w:ilvl w:val="1"/>
          <w:numId w:val="6"/>
        </w:numPr>
        <w:ind w:right="0" w:hanging="720"/>
      </w:pPr>
      <w:r>
        <w:t xml:space="preserve">When Major Changes happen.  </w:t>
      </w:r>
    </w:p>
    <w:p w14:paraId="779B26F5" w14:textId="77777777" w:rsidR="00B10DCB" w:rsidRDefault="00351260">
      <w:pPr>
        <w:numPr>
          <w:ilvl w:val="1"/>
          <w:numId w:val="6"/>
        </w:numPr>
        <w:ind w:right="0" w:hanging="720"/>
      </w:pPr>
      <w:r>
        <w:t>When Supplier becomes aware of a vulnerability that warrants a CVE</w:t>
      </w:r>
      <w:r>
        <w:rPr>
          <w:vertAlign w:val="superscript"/>
        </w:rPr>
        <w:footnoteReference w:id="2"/>
      </w:r>
      <w:r>
        <w:rPr>
          <w:vertAlign w:val="superscript"/>
        </w:rPr>
        <w:t xml:space="preserve"> </w:t>
      </w:r>
      <w:r>
        <w:t xml:space="preserve"> rating of “High” or “Critical,” based on the latest CVE version, for which a patch is not yet available or for which Supplier will delay application of an available patch. </w:t>
      </w:r>
    </w:p>
    <w:p w14:paraId="16326B5C" w14:textId="77777777" w:rsidR="00B10DCB" w:rsidRDefault="00351260">
      <w:pPr>
        <w:numPr>
          <w:ilvl w:val="0"/>
          <w:numId w:val="6"/>
        </w:numPr>
        <w:ind w:right="0"/>
      </w:pPr>
      <w:r>
        <w:t xml:space="preserve">Supplier must use commercially acceptable efforts to remediate, within twenty (20) business days, any vulnerability rated as CVE High or Critical. </w:t>
      </w:r>
    </w:p>
    <w:p w14:paraId="274D60B2" w14:textId="77777777" w:rsidR="00B10DCB" w:rsidRDefault="00351260">
      <w:pPr>
        <w:numPr>
          <w:ilvl w:val="0"/>
          <w:numId w:val="6"/>
        </w:numPr>
        <w:ind w:right="0"/>
      </w:pPr>
      <w:r>
        <w:t xml:space="preserve">In response to Major Changes, Supplier must update its information security plan no later than fifteen (15) days into the next calendar quarter and must provide updated evidence of compliance with the information security plan. </w:t>
      </w:r>
    </w:p>
    <w:p w14:paraId="5E834FF3" w14:textId="77777777" w:rsidR="00B10DCB" w:rsidRDefault="00351260">
      <w:pPr>
        <w:pStyle w:val="Heading1"/>
        <w:ind w:left="-5"/>
      </w:pPr>
      <w:r>
        <w:t xml:space="preserve">ARTICLE 7. </w:t>
      </w:r>
      <w:r>
        <w:rPr>
          <w:rFonts w:ascii="Arial" w:eastAsia="Arial" w:hAnsi="Arial" w:cs="Arial"/>
          <w:color w:val="000000"/>
        </w:rPr>
        <w:t xml:space="preserve"> </w:t>
      </w:r>
      <w:r>
        <w:t xml:space="preserve">RETURN AND DISPOSAL OF INSTITUTIONAL INFORMATION </w:t>
      </w:r>
    </w:p>
    <w:p w14:paraId="6E9EFB76" w14:textId="77777777" w:rsidR="00B10DCB" w:rsidRDefault="00351260">
      <w:pPr>
        <w:numPr>
          <w:ilvl w:val="0"/>
          <w:numId w:val="7"/>
        </w:numPr>
        <w:ind w:right="0" w:hanging="720"/>
      </w:pPr>
      <w:r>
        <w:t xml:space="preserve">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  </w:t>
      </w:r>
    </w:p>
    <w:p w14:paraId="6421C411" w14:textId="77777777" w:rsidR="00B10DCB" w:rsidRDefault="00351260">
      <w:pPr>
        <w:numPr>
          <w:ilvl w:val="0"/>
          <w:numId w:val="7"/>
        </w:numPr>
        <w:spacing w:after="8"/>
        <w:ind w:right="0" w:hanging="720"/>
      </w:pPr>
      <w:r>
        <w:t xml:space="preserve">Such disposal will be accomplished using the methods described in UC’s </w:t>
      </w:r>
    </w:p>
    <w:p w14:paraId="7E6BB715" w14:textId="77777777" w:rsidR="00B10DCB" w:rsidRDefault="00351260">
      <w:pPr>
        <w:spacing w:after="8"/>
        <w:ind w:left="715" w:right="0"/>
      </w:pPr>
      <w:r>
        <w:t xml:space="preserve">Institutional Information Disposal Standard </w:t>
      </w:r>
    </w:p>
    <w:p w14:paraId="055BAAF3" w14:textId="77777777" w:rsidR="00B10DCB" w:rsidRDefault="00000000">
      <w:pPr>
        <w:spacing w:after="57" w:line="240" w:lineRule="auto"/>
        <w:ind w:left="720" w:right="0" w:firstLine="0"/>
      </w:pPr>
      <w:hyperlink r:id="rId9">
        <w:r w:rsidR="00351260">
          <w:t>(</w:t>
        </w:r>
      </w:hyperlink>
      <w:hyperlink r:id="rId10">
        <w:r w:rsidR="00351260">
          <w:rPr>
            <w:color w:val="0563C1"/>
            <w:u w:val="single" w:color="0563C1"/>
          </w:rPr>
          <w:t>https://security.ucop.edu/policies/institutional-information-disposal.html</w:t>
        </w:r>
      </w:hyperlink>
      <w:hyperlink r:id="rId11">
        <w:r w:rsidR="00351260">
          <w:t>)</w:t>
        </w:r>
      </w:hyperlink>
      <w:r w:rsidR="00351260">
        <w:t xml:space="preserve"> or an alternative approved by UC.  </w:t>
      </w:r>
    </w:p>
    <w:p w14:paraId="28B9EBBE" w14:textId="77777777" w:rsidR="00B10DCB" w:rsidRDefault="00351260">
      <w:pPr>
        <w:numPr>
          <w:ilvl w:val="0"/>
          <w:numId w:val="7"/>
        </w:numPr>
        <w:ind w:right="0" w:hanging="720"/>
      </w:pPr>
      <w:r>
        <w:t xml:space="preserve">Supplier will certify in writing to UC that such return and/or disposal has been completed. </w:t>
      </w:r>
    </w:p>
    <w:p w14:paraId="7F95AC17" w14:textId="77777777" w:rsidR="00B10DCB" w:rsidRDefault="00351260">
      <w:pPr>
        <w:numPr>
          <w:ilvl w:val="0"/>
          <w:numId w:val="7"/>
        </w:numPr>
        <w:spacing w:after="267"/>
        <w:ind w:right="0" w:hanging="720"/>
      </w:pPr>
      <w:r>
        <w:lastRenderedPageBreak/>
        <w:t xml:space="preserve">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 </w:t>
      </w:r>
    </w:p>
    <w:p w14:paraId="2BF7E6EB" w14:textId="77777777" w:rsidR="00B10DCB" w:rsidRDefault="00351260">
      <w:pPr>
        <w:pStyle w:val="Heading1"/>
        <w:ind w:left="-5"/>
      </w:pPr>
      <w:r>
        <w:t xml:space="preserve">ARTICLE 8. </w:t>
      </w:r>
      <w:r>
        <w:rPr>
          <w:rFonts w:ascii="Arial" w:eastAsia="Arial" w:hAnsi="Arial" w:cs="Arial"/>
          <w:color w:val="000000"/>
        </w:rPr>
        <w:t xml:space="preserve"> </w:t>
      </w:r>
      <w:r>
        <w:t xml:space="preserve">NOTIFICATION OF CORRESPONDENCE CONCERNING INSTITUTIONAL INFORMATION </w:t>
      </w:r>
    </w:p>
    <w:p w14:paraId="606282E3" w14:textId="77777777" w:rsidR="00B10DCB" w:rsidRDefault="00351260">
      <w:pPr>
        <w:spacing w:after="267"/>
        <w:ind w:left="715" w:right="0"/>
      </w:pPr>
      <w:r>
        <w:t xml:space="preserve">A. </w:t>
      </w:r>
      <w:r>
        <w:rPr>
          <w:rFonts w:ascii="Arial" w:eastAsia="Arial" w:hAnsi="Arial" w:cs="Arial"/>
        </w:rPr>
        <w:t xml:space="preserve"> </w:t>
      </w:r>
      <w:r>
        <w:rPr>
          <w:rFonts w:ascii="Arial" w:eastAsia="Arial" w:hAnsi="Arial" w:cs="Arial"/>
        </w:rPr>
        <w:tab/>
      </w:r>
      <w:r>
        <w:t xml:space="preserve">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 </w:t>
      </w:r>
    </w:p>
    <w:p w14:paraId="3E441D2D" w14:textId="77777777" w:rsidR="00B10DCB" w:rsidRDefault="00351260">
      <w:pPr>
        <w:pStyle w:val="Heading1"/>
        <w:ind w:left="1425" w:hanging="1440"/>
      </w:pPr>
      <w:r>
        <w:t xml:space="preserve">ARTICLE 9. </w:t>
      </w:r>
      <w:r>
        <w:rPr>
          <w:rFonts w:ascii="Arial" w:eastAsia="Arial" w:hAnsi="Arial" w:cs="Arial"/>
          <w:color w:val="000000"/>
        </w:rPr>
        <w:t xml:space="preserve"> </w:t>
      </w:r>
      <w:r>
        <w:t xml:space="preserve">COORDINATING, REPORTING, AND RESPONDING TO BREACHES AND SECURITY INCIDENTS </w:t>
      </w:r>
    </w:p>
    <w:p w14:paraId="5620119A" w14:textId="77777777" w:rsidR="00B10DCB" w:rsidRDefault="00351260">
      <w:pPr>
        <w:numPr>
          <w:ilvl w:val="0"/>
          <w:numId w:val="8"/>
        </w:numPr>
        <w:ind w:right="0" w:hanging="720"/>
      </w:pPr>
      <w:r>
        <w:t xml:space="preserve">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 </w:t>
      </w:r>
    </w:p>
    <w:p w14:paraId="27501B03" w14:textId="77777777" w:rsidR="00B10DCB" w:rsidRDefault="00351260">
      <w:pPr>
        <w:numPr>
          <w:ilvl w:val="1"/>
          <w:numId w:val="8"/>
        </w:numPr>
        <w:spacing w:after="12" w:line="250" w:lineRule="auto"/>
        <w:ind w:right="0" w:hanging="720"/>
      </w:pPr>
      <w:r>
        <w:t xml:space="preserve">Contacts for both technical and management coordination; </w:t>
      </w:r>
    </w:p>
    <w:p w14:paraId="4729024E" w14:textId="77777777" w:rsidR="00B10DCB" w:rsidRDefault="00351260">
      <w:pPr>
        <w:numPr>
          <w:ilvl w:val="1"/>
          <w:numId w:val="8"/>
        </w:numPr>
        <w:spacing w:after="8"/>
        <w:ind w:right="0" w:hanging="720"/>
      </w:pPr>
      <w:r>
        <w:t xml:space="preserve">Escalation and identifying information, such as ticket numbers, system </w:t>
      </w:r>
    </w:p>
    <w:p w14:paraId="0B4A375E" w14:textId="77777777" w:rsidR="00B10DCB" w:rsidRDefault="00351260">
      <w:pPr>
        <w:ind w:left="2170" w:right="0"/>
      </w:pPr>
      <w:r>
        <w:t xml:space="preserve">identifiers, </w:t>
      </w:r>
      <w:proofErr w:type="gramStart"/>
      <w:r>
        <w:t>etc.;</w:t>
      </w:r>
      <w:proofErr w:type="gramEnd"/>
      <w:r>
        <w:t xml:space="preserve"> </w:t>
      </w:r>
    </w:p>
    <w:p w14:paraId="393ABA23" w14:textId="77777777" w:rsidR="00B10DCB" w:rsidRDefault="00351260">
      <w:pPr>
        <w:numPr>
          <w:ilvl w:val="1"/>
          <w:numId w:val="8"/>
        </w:numPr>
        <w:ind w:right="0" w:hanging="720"/>
      </w:pPr>
      <w:r>
        <w:t xml:space="preserve">The nature of the Breach and/or Security Incident; </w:t>
      </w:r>
    </w:p>
    <w:p w14:paraId="1D0391E8" w14:textId="77777777" w:rsidR="00B10DCB" w:rsidRDefault="00351260">
      <w:pPr>
        <w:numPr>
          <w:ilvl w:val="1"/>
          <w:numId w:val="8"/>
        </w:numPr>
        <w:ind w:right="0" w:hanging="720"/>
      </w:pPr>
      <w:r>
        <w:t xml:space="preserve">The Institutional Information and/or IT Resources affected; </w:t>
      </w:r>
    </w:p>
    <w:p w14:paraId="2D0125CF" w14:textId="77777777" w:rsidR="00B10DCB" w:rsidRDefault="00351260">
      <w:pPr>
        <w:numPr>
          <w:ilvl w:val="1"/>
          <w:numId w:val="8"/>
        </w:numPr>
        <w:ind w:right="0" w:hanging="720"/>
      </w:pPr>
      <w:r>
        <w:t xml:space="preserve">What Supplier has done or will do to mitigate any deleterious effect; and </w:t>
      </w:r>
    </w:p>
    <w:p w14:paraId="20143657" w14:textId="77777777" w:rsidR="00B10DCB" w:rsidRDefault="00351260">
      <w:pPr>
        <w:numPr>
          <w:ilvl w:val="1"/>
          <w:numId w:val="8"/>
        </w:numPr>
        <w:ind w:right="0" w:hanging="720"/>
      </w:pPr>
      <w:r>
        <w:t xml:space="preserve">What corrective action Supplier has taken or will take to prevent future Security Incidents.  </w:t>
      </w:r>
    </w:p>
    <w:p w14:paraId="42756DAA" w14:textId="77777777" w:rsidR="00B10DCB" w:rsidRDefault="00351260">
      <w:pPr>
        <w:numPr>
          <w:ilvl w:val="0"/>
          <w:numId w:val="8"/>
        </w:numPr>
        <w:ind w:right="0" w:hanging="720"/>
      </w:pPr>
      <w:r>
        <w:t xml:space="preserve">Supplier will provide other information as reasonably requested by UC. </w:t>
      </w:r>
    </w:p>
    <w:p w14:paraId="2DFCE63B" w14:textId="77777777" w:rsidR="00B10DCB" w:rsidRDefault="00351260">
      <w:pPr>
        <w:numPr>
          <w:ilvl w:val="0"/>
          <w:numId w:val="8"/>
        </w:numPr>
        <w:ind w:right="0" w:hanging="720"/>
      </w:pPr>
      <w:r>
        <w:lastRenderedPageBreak/>
        <w:t xml:space="preserve">In the event of a suspected Breach and/or Security Incident, Supplier will keep UC informed regularly of the progress of its investigation until the incident is resolved. </w:t>
      </w:r>
    </w:p>
    <w:p w14:paraId="5A19263F" w14:textId="77777777" w:rsidR="00B10DCB" w:rsidRDefault="00351260">
      <w:pPr>
        <w:numPr>
          <w:ilvl w:val="0"/>
          <w:numId w:val="8"/>
        </w:numPr>
        <w:ind w:right="0" w:hanging="720"/>
      </w:pPr>
      <w:r>
        <w:t xml:space="preserve">Coordination of Breach Response or Security Incident Activities: Supplier will fully cooperate with UC’s investigation of any Breach and/or Security Incident involving Supplier and/or Goods and/or Services. Supplier’s full cooperation will include, but not be limited to, Supplier:  </w:t>
      </w:r>
    </w:p>
    <w:p w14:paraId="11DD1D4D" w14:textId="77777777" w:rsidR="00B10DCB" w:rsidRDefault="00351260">
      <w:pPr>
        <w:numPr>
          <w:ilvl w:val="1"/>
          <w:numId w:val="8"/>
        </w:numPr>
        <w:ind w:right="0" w:hanging="720"/>
      </w:pPr>
      <w:r>
        <w:t xml:space="preserve">Promptly preserving any potential forensic evidence relating to the Breach and/or Security Incident; </w:t>
      </w:r>
    </w:p>
    <w:p w14:paraId="6AB9C15A" w14:textId="77777777" w:rsidR="00B10DCB" w:rsidRDefault="00351260">
      <w:pPr>
        <w:numPr>
          <w:ilvl w:val="1"/>
          <w:numId w:val="8"/>
        </w:numPr>
        <w:ind w:right="0" w:hanging="720"/>
      </w:pPr>
      <w:r>
        <w:t xml:space="preserve">Remedying the Breach and/or Security Incident as quickly as circumstances permit; </w:t>
      </w:r>
    </w:p>
    <w:p w14:paraId="733B843E" w14:textId="77777777" w:rsidR="00B10DCB" w:rsidRDefault="00351260">
      <w:pPr>
        <w:numPr>
          <w:ilvl w:val="1"/>
          <w:numId w:val="8"/>
        </w:numPr>
        <w:spacing w:after="0"/>
        <w:ind w:right="0" w:hanging="720"/>
      </w:pPr>
      <w:r>
        <w:t xml:space="preserve">Promptly, but no more than seventy-two (72) calendar hours after the discovery of Breach and/or Security Incident, designating a contact person to whom UC will direct inquiries and who will communicate Supplier responses to </w:t>
      </w:r>
    </w:p>
    <w:p w14:paraId="4D4D239A" w14:textId="77777777" w:rsidR="00B10DCB" w:rsidRDefault="00351260">
      <w:pPr>
        <w:ind w:left="1450" w:right="0"/>
      </w:pPr>
      <w:r>
        <w:t xml:space="preserve">UC inquiries; </w:t>
      </w:r>
    </w:p>
    <w:p w14:paraId="235BA623" w14:textId="77777777" w:rsidR="00B10DCB" w:rsidRDefault="00351260">
      <w:pPr>
        <w:numPr>
          <w:ilvl w:val="1"/>
          <w:numId w:val="8"/>
        </w:numPr>
        <w:ind w:right="0" w:hanging="720"/>
      </w:pPr>
      <w:r>
        <w:t xml:space="preserve">As rapidly as circumstances permit, assigning/using appropriate resources to remedy, investigate, and document the Breach and/or Security Incident, to restore UC service(s) as directed by UC, and undertake appropriate response activities; </w:t>
      </w:r>
    </w:p>
    <w:p w14:paraId="0E01425E" w14:textId="77777777" w:rsidR="00B10DCB" w:rsidRDefault="00351260">
      <w:pPr>
        <w:numPr>
          <w:ilvl w:val="1"/>
          <w:numId w:val="8"/>
        </w:numPr>
        <w:ind w:right="0" w:hanging="720"/>
      </w:pPr>
      <w:r>
        <w:t xml:space="preserve">Providing status reports to UC regarding Breach and Security Incident response activities, either on a daily basis or a frequency approved by UC;  </w:t>
      </w:r>
    </w:p>
    <w:p w14:paraId="615BC5B8" w14:textId="77777777" w:rsidR="00B10DCB" w:rsidRDefault="00351260">
      <w:pPr>
        <w:numPr>
          <w:ilvl w:val="1"/>
          <w:numId w:val="8"/>
        </w:numPr>
        <w:ind w:right="0" w:hanging="720"/>
      </w:pPr>
      <w:r>
        <w:t xml:space="preserve">Coordinating all media, law enforcement, or other Breach and/or Security Incident notifications with UC in advance of such notification(s), unless expressly prohibited by law; </w:t>
      </w:r>
    </w:p>
    <w:p w14:paraId="18BD1F2E" w14:textId="77777777" w:rsidR="00B10DCB" w:rsidRDefault="00351260">
      <w:pPr>
        <w:numPr>
          <w:ilvl w:val="1"/>
          <w:numId w:val="8"/>
        </w:numPr>
        <w:ind w:right="0" w:hanging="720"/>
      </w:pPr>
      <w:r>
        <w:t xml:space="preserve">Ensuring that knowledgeable Supplier employees are available on short notice, if needed, to participate in UC and Supplier initiated meetings and/or conference calls regarding the Breach and/or Security Incident; and </w:t>
      </w:r>
    </w:p>
    <w:p w14:paraId="2A61DA70" w14:textId="77777777" w:rsidR="00B10DCB" w:rsidRDefault="00351260">
      <w:pPr>
        <w:numPr>
          <w:ilvl w:val="1"/>
          <w:numId w:val="8"/>
        </w:numPr>
        <w:spacing w:after="47" w:line="250" w:lineRule="auto"/>
        <w:ind w:right="0" w:hanging="720"/>
      </w:pPr>
      <w:r>
        <w:t xml:space="preserve">Ensuring that knowledgeable Supplier employees and agents participate in after-action analysis, including root cause analysis and preventive action planning. </w:t>
      </w:r>
    </w:p>
    <w:p w14:paraId="0705D368" w14:textId="77777777" w:rsidR="00B10DCB" w:rsidRDefault="00351260">
      <w:pPr>
        <w:numPr>
          <w:ilvl w:val="0"/>
          <w:numId w:val="8"/>
        </w:numPr>
        <w:ind w:right="0" w:hanging="720"/>
      </w:pPr>
      <w:r>
        <w:t xml:space="preserve">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  </w:t>
      </w:r>
    </w:p>
    <w:p w14:paraId="058BF2A9" w14:textId="77777777" w:rsidR="00B10DCB" w:rsidRDefault="00351260">
      <w:pPr>
        <w:ind w:left="1450" w:right="0"/>
      </w:pPr>
      <w:r>
        <w:lastRenderedPageBreak/>
        <w:t xml:space="preserve">1. </w:t>
      </w:r>
      <w:r>
        <w:rPr>
          <w:rFonts w:ascii="Arial" w:eastAsia="Arial" w:hAnsi="Arial" w:cs="Arial"/>
        </w:rPr>
        <w:t xml:space="preserve"> </w:t>
      </w:r>
      <w:r>
        <w:rPr>
          <w:rFonts w:ascii="Arial" w:eastAsia="Arial" w:hAnsi="Arial" w:cs="Arial"/>
        </w:rPr>
        <w:tab/>
      </w:r>
      <w:r>
        <w:t xml:space="preserve">A mutually agreed upon timeline for the corrective and preventive actions based on the nature of the Breach and/or Security Incident; 2. </w:t>
      </w:r>
      <w:r>
        <w:rPr>
          <w:rFonts w:ascii="Arial" w:eastAsia="Arial" w:hAnsi="Arial" w:cs="Arial"/>
        </w:rPr>
        <w:t xml:space="preserve"> </w:t>
      </w:r>
      <w:r>
        <w:rPr>
          <w:rFonts w:ascii="Arial" w:eastAsia="Arial" w:hAnsi="Arial" w:cs="Arial"/>
        </w:rPr>
        <w:tab/>
      </w:r>
      <w:r>
        <w:t xml:space="preserve">Identification and description of the root causes; and </w:t>
      </w:r>
    </w:p>
    <w:p w14:paraId="64E8E182" w14:textId="77777777" w:rsidR="00B10DCB" w:rsidRDefault="00351260">
      <w:pPr>
        <w:ind w:left="1450" w:right="0"/>
      </w:pPr>
      <w:r>
        <w:t xml:space="preserve">3. </w:t>
      </w:r>
      <w:r>
        <w:rPr>
          <w:rFonts w:ascii="Arial" w:eastAsia="Arial" w:hAnsi="Arial" w:cs="Arial"/>
        </w:rPr>
        <w:t xml:space="preserve"> </w:t>
      </w:r>
      <w:r>
        <w:rPr>
          <w:rFonts w:ascii="Arial" w:eastAsia="Arial" w:hAnsi="Arial" w:cs="Arial"/>
        </w:rPr>
        <w:tab/>
      </w:r>
      <w:r>
        <w:t xml:space="preserve">Precise steps Supplier will take to address the failures in the underlying administrative, technical, and/or physical controls to mitigate damages and future cyber risk. </w:t>
      </w:r>
    </w:p>
    <w:p w14:paraId="55202732" w14:textId="77777777" w:rsidR="00B10DCB" w:rsidRDefault="00351260">
      <w:pPr>
        <w:numPr>
          <w:ilvl w:val="0"/>
          <w:numId w:val="8"/>
        </w:numPr>
        <w:ind w:right="0" w:hanging="720"/>
      </w:pPr>
      <w:r>
        <w:t xml:space="preserve">Costs:  Supplier must reimburse UC for reasonable costs related to responding to Breaches impacting Institutional Information and IT Resources caused by Supplier. This includes all costs associated with notice and/or remediation of the Breach. </w:t>
      </w:r>
    </w:p>
    <w:p w14:paraId="4D8C8361" w14:textId="77777777" w:rsidR="00B10DCB" w:rsidRDefault="00351260">
      <w:pPr>
        <w:numPr>
          <w:ilvl w:val="0"/>
          <w:numId w:val="8"/>
        </w:numPr>
        <w:spacing w:after="258"/>
        <w:ind w:right="0" w:hanging="720"/>
      </w:pPr>
      <w:r>
        <w:t xml:space="preserve">Grounds for Termination: Any Breach may be grounds for termination of the Agreement by UC. Agreement obligations to secure, dispose, and report continue through the resolution of the Breach and/or Security Incident.  </w:t>
      </w:r>
    </w:p>
    <w:p w14:paraId="2298EE64" w14:textId="77777777" w:rsidR="00B10DCB" w:rsidRDefault="00351260">
      <w:pPr>
        <w:pStyle w:val="Heading1"/>
        <w:tabs>
          <w:tab w:val="center" w:pos="4294"/>
        </w:tabs>
        <w:spacing w:after="38"/>
        <w:ind w:left="-15" w:firstLine="0"/>
      </w:pPr>
      <w:r>
        <w:t>ARTICLE 10. ILLICIT CODE WARRANTY</w:t>
      </w:r>
      <w:r>
        <w:rPr>
          <w:rFonts w:ascii="Arial" w:eastAsia="Arial" w:hAnsi="Arial" w:cs="Arial"/>
          <w:color w:val="000000"/>
        </w:rPr>
        <w:t xml:space="preserve"> </w:t>
      </w:r>
      <w:r>
        <w:rPr>
          <w:rFonts w:ascii="Arial" w:eastAsia="Arial" w:hAnsi="Arial" w:cs="Arial"/>
          <w:color w:val="000000"/>
        </w:rPr>
        <w:tab/>
      </w:r>
      <w:r>
        <w:rPr>
          <w:vertAlign w:val="superscript"/>
        </w:rPr>
        <w:footnoteReference w:id="3"/>
      </w:r>
      <w:r>
        <w:rPr>
          <w:color w:val="000000"/>
        </w:rPr>
        <w:t xml:space="preserve"> </w:t>
      </w:r>
      <w:r>
        <w:rPr>
          <w:vertAlign w:val="superscript"/>
        </w:rPr>
        <w:t xml:space="preserve"> </w:t>
      </w:r>
    </w:p>
    <w:p w14:paraId="5FFE371C" w14:textId="77777777" w:rsidR="00B10DCB" w:rsidRDefault="00351260">
      <w:pPr>
        <w:numPr>
          <w:ilvl w:val="0"/>
          <w:numId w:val="9"/>
        </w:numPr>
        <w:spacing w:after="8"/>
        <w:ind w:right="0" w:hanging="720"/>
      </w:pPr>
      <w:r>
        <w:t xml:space="preserve">Supplier represents and warrants that the Goods and/or Services do not contain </w:t>
      </w:r>
    </w:p>
    <w:p w14:paraId="369523A2" w14:textId="77777777" w:rsidR="00B10DCB" w:rsidRDefault="00351260">
      <w:pPr>
        <w:ind w:left="715" w:right="0"/>
      </w:pPr>
      <w:r>
        <w:t xml:space="preserve">Illicit Code. </w:t>
      </w:r>
    </w:p>
    <w:p w14:paraId="1284DE5D" w14:textId="77777777" w:rsidR="00B10DCB" w:rsidRDefault="00351260">
      <w:pPr>
        <w:numPr>
          <w:ilvl w:val="0"/>
          <w:numId w:val="9"/>
        </w:numPr>
        <w:ind w:right="0" w:hanging="720"/>
      </w:pPr>
      <w:r>
        <w:t xml:space="preserve">To the extent that any Goods and/or Services have Illicit Code written into them, Supplier will be in breach of this Agreement, and no cure period will apply. </w:t>
      </w:r>
    </w:p>
    <w:p w14:paraId="0E534777" w14:textId="77777777" w:rsidR="00B10DCB" w:rsidRDefault="00351260">
      <w:pPr>
        <w:numPr>
          <w:ilvl w:val="0"/>
          <w:numId w:val="9"/>
        </w:numPr>
        <w:ind w:right="0" w:hanging="720"/>
      </w:pPr>
      <w:r>
        <w:t xml:space="preserve">Should Supplier learn of the presence of Illicit Code, Supplier will promptly provide UC with written notice explaining the scope and associated risk. </w:t>
      </w:r>
    </w:p>
    <w:p w14:paraId="2BE9641E" w14:textId="77777777" w:rsidR="00B10DCB" w:rsidRDefault="00351260">
      <w:pPr>
        <w:numPr>
          <w:ilvl w:val="0"/>
          <w:numId w:val="9"/>
        </w:numPr>
        <w:spacing w:after="267"/>
        <w:ind w:right="0" w:hanging="720"/>
      </w:pPr>
      <w:r>
        <w:t xml:space="preserve">Supplier represents and warrants that it will take commercially reasonable steps to promptly remove Illicit Code. </w:t>
      </w:r>
    </w:p>
    <w:p w14:paraId="33B29C1B" w14:textId="77777777" w:rsidR="00B10DCB" w:rsidRDefault="00351260">
      <w:pPr>
        <w:pStyle w:val="Heading1"/>
        <w:ind w:left="-5"/>
      </w:pPr>
      <w:r>
        <w:t xml:space="preserve">ARTICLE 11. BACKGROUND CHECKS </w:t>
      </w:r>
      <w:r>
        <w:rPr>
          <w:rFonts w:ascii="Arial" w:eastAsia="Arial" w:hAnsi="Arial" w:cs="Arial"/>
          <w:color w:val="000000"/>
        </w:rPr>
        <w:t xml:space="preserve"> </w:t>
      </w:r>
    </w:p>
    <w:p w14:paraId="661B7D0A" w14:textId="77777777" w:rsidR="00B10DCB" w:rsidRDefault="00351260">
      <w:pPr>
        <w:numPr>
          <w:ilvl w:val="0"/>
          <w:numId w:val="10"/>
        </w:numPr>
        <w:spacing w:after="8"/>
        <w:ind w:right="0" w:hanging="720"/>
      </w:pPr>
      <w:r>
        <w:t xml:space="preserve">Before Supplier’s employee, sub-supplier, or agent may access Institutional </w:t>
      </w:r>
    </w:p>
    <w:p w14:paraId="4798E28A" w14:textId="77777777" w:rsidR="00B10DCB" w:rsidRDefault="00351260">
      <w:pPr>
        <w:ind w:left="715" w:right="0"/>
      </w:pPr>
      <w:r>
        <w:t>Information and/or IT Resources classified at Protection Level 3 or Protection Level 4</w:t>
      </w:r>
      <w:r>
        <w:rPr>
          <w:vertAlign w:val="superscript"/>
        </w:rPr>
        <w:footnoteReference w:id="4"/>
      </w:r>
      <w:r>
        <w:t xml:space="preserve">, Supplier must conduct a thorough and pertinent background check. Supplier must evaluate the results prior to granting access in order to assure that there is no indication that the employee, sub-supplier, or agent presents a risk to Institutional Information and IT Resources.   </w:t>
      </w:r>
    </w:p>
    <w:p w14:paraId="4F37B647" w14:textId="77777777" w:rsidR="00B10DCB" w:rsidRDefault="00351260">
      <w:pPr>
        <w:numPr>
          <w:ilvl w:val="0"/>
          <w:numId w:val="10"/>
        </w:numPr>
        <w:spacing w:after="0"/>
        <w:ind w:right="0" w:hanging="720"/>
      </w:pPr>
      <w:r>
        <w:t xml:space="preserve">Supplier must retain each employee’s, sub-supplier’s, or agent’s background check documentation for a period of three (3) years following the termination of the Agreement. </w:t>
      </w:r>
    </w:p>
    <w:p w14:paraId="27589C15" w14:textId="77777777" w:rsidR="00B10DCB" w:rsidRDefault="00351260">
      <w:pPr>
        <w:spacing w:after="0" w:line="259" w:lineRule="auto"/>
        <w:ind w:left="0" w:right="0" w:firstLine="0"/>
      </w:pPr>
      <w:r>
        <w:rPr>
          <w:sz w:val="22"/>
        </w:rPr>
        <w:lastRenderedPageBreak/>
        <w:t xml:space="preserve"> </w:t>
      </w:r>
      <w:r>
        <w:rPr>
          <w:sz w:val="22"/>
        </w:rPr>
        <w:tab/>
        <w:t xml:space="preserve"> </w:t>
      </w:r>
    </w:p>
    <w:p w14:paraId="0D68A6C0" w14:textId="77777777" w:rsidR="00B10DCB" w:rsidRDefault="00351260">
      <w:pPr>
        <w:spacing w:after="0" w:line="259" w:lineRule="auto"/>
        <w:ind w:left="18" w:right="3"/>
        <w:jc w:val="center"/>
      </w:pPr>
      <w:r>
        <w:rPr>
          <w:sz w:val="56"/>
        </w:rPr>
        <w:t xml:space="preserve">Exhibit 1 – Institutional Information </w:t>
      </w:r>
    </w:p>
    <w:p w14:paraId="02D1D46B" w14:textId="77777777" w:rsidR="00B10DCB" w:rsidRDefault="00351260">
      <w:pPr>
        <w:spacing w:after="279" w:line="250" w:lineRule="auto"/>
        <w:ind w:right="0"/>
      </w:pPr>
      <w:r>
        <w:t xml:space="preserve">This exhibit describes the Institutional Information for the benefit of both parties. </w:t>
      </w:r>
    </w:p>
    <w:p w14:paraId="46CEB6FB" w14:textId="77777777" w:rsidR="00B10DCB" w:rsidRDefault="00351260">
      <w:pPr>
        <w:numPr>
          <w:ilvl w:val="0"/>
          <w:numId w:val="11"/>
        </w:numPr>
        <w:spacing w:after="9" w:line="249" w:lineRule="auto"/>
        <w:ind w:right="0" w:hanging="720"/>
      </w:pPr>
      <w:r>
        <w:rPr>
          <w:color w:val="2E74B5"/>
          <w:sz w:val="28"/>
        </w:rPr>
        <w:t>Protection Level Classification</w:t>
      </w:r>
      <w:r>
        <w:rPr>
          <w:color w:val="2E74B5"/>
          <w:sz w:val="28"/>
          <w:vertAlign w:val="superscript"/>
        </w:rPr>
        <w:footnoteReference w:id="5"/>
      </w:r>
      <w:r>
        <w:rPr>
          <w:color w:val="2E74B5"/>
          <w:sz w:val="28"/>
        </w:rPr>
        <w:t xml:space="preserve">: </w:t>
      </w:r>
    </w:p>
    <w:tbl>
      <w:tblPr>
        <w:tblStyle w:val="TableGrid"/>
        <w:tblW w:w="8856" w:type="dxa"/>
        <w:tblInd w:w="725" w:type="dxa"/>
        <w:tblCellMar>
          <w:top w:w="52" w:type="dxa"/>
          <w:left w:w="108" w:type="dxa"/>
          <w:right w:w="115" w:type="dxa"/>
        </w:tblCellMar>
        <w:tblLook w:val="04A0" w:firstRow="1" w:lastRow="0" w:firstColumn="1" w:lastColumn="0" w:noHBand="0" w:noVBand="1"/>
      </w:tblPr>
      <w:tblGrid>
        <w:gridCol w:w="4421"/>
        <w:gridCol w:w="4435"/>
      </w:tblGrid>
      <w:tr w:rsidR="00B10DCB" w14:paraId="5B06D44A" w14:textId="77777777">
        <w:trPr>
          <w:trHeight w:val="511"/>
        </w:trPr>
        <w:tc>
          <w:tcPr>
            <w:tcW w:w="4421" w:type="dxa"/>
            <w:tcBorders>
              <w:top w:val="single" w:sz="4" w:space="0" w:color="000000"/>
              <w:left w:val="single" w:sz="4" w:space="0" w:color="000000"/>
              <w:bottom w:val="single" w:sz="4" w:space="0" w:color="000000"/>
              <w:right w:val="single" w:sz="4" w:space="0" w:color="000000"/>
            </w:tcBorders>
          </w:tcPr>
          <w:p w14:paraId="034E982D" w14:textId="77777777" w:rsidR="00B10DCB" w:rsidRDefault="00351260">
            <w:pPr>
              <w:spacing w:after="0" w:line="259" w:lineRule="auto"/>
              <w:ind w:left="0" w:right="10" w:firstLine="0"/>
              <w:jc w:val="center"/>
            </w:pPr>
            <w:r>
              <w:rPr>
                <w:b/>
                <w:color w:val="5A5A5A"/>
                <w:sz w:val="28"/>
              </w:rPr>
              <w:t xml:space="preserve">Protection Levels Needed </w:t>
            </w:r>
          </w:p>
        </w:tc>
        <w:tc>
          <w:tcPr>
            <w:tcW w:w="4435" w:type="dxa"/>
            <w:tcBorders>
              <w:top w:val="single" w:sz="4" w:space="0" w:color="000000"/>
              <w:left w:val="single" w:sz="4" w:space="0" w:color="000000"/>
              <w:bottom w:val="single" w:sz="4" w:space="0" w:color="000000"/>
              <w:right w:val="single" w:sz="4" w:space="0" w:color="000000"/>
            </w:tcBorders>
          </w:tcPr>
          <w:p w14:paraId="7930AA6B" w14:textId="77777777" w:rsidR="00B10DCB" w:rsidRDefault="00351260">
            <w:pPr>
              <w:spacing w:after="0" w:line="259" w:lineRule="auto"/>
              <w:ind w:left="0" w:right="11" w:firstLine="0"/>
              <w:jc w:val="center"/>
            </w:pPr>
            <w:r>
              <w:rPr>
                <w:b/>
                <w:color w:val="5A5A5A"/>
                <w:sz w:val="28"/>
              </w:rPr>
              <w:t xml:space="preserve">Anticipated Record Count </w:t>
            </w:r>
          </w:p>
        </w:tc>
      </w:tr>
      <w:tr w:rsidR="00B10DCB" w14:paraId="7300FA3C" w14:textId="77777777">
        <w:trPr>
          <w:trHeight w:val="302"/>
        </w:trPr>
        <w:tc>
          <w:tcPr>
            <w:tcW w:w="4421" w:type="dxa"/>
            <w:tcBorders>
              <w:top w:val="single" w:sz="4" w:space="0" w:color="000000"/>
              <w:left w:val="single" w:sz="4" w:space="0" w:color="000000"/>
              <w:bottom w:val="single" w:sz="4" w:space="0" w:color="000000"/>
              <w:right w:val="single" w:sz="4" w:space="0" w:color="000000"/>
            </w:tcBorders>
          </w:tcPr>
          <w:p w14:paraId="300B10BF" w14:textId="77777777" w:rsidR="00B10DCB" w:rsidRDefault="00351260">
            <w:pPr>
              <w:spacing w:after="0" w:line="259" w:lineRule="auto"/>
              <w:ind w:left="0" w:right="0" w:firstLine="0"/>
            </w:pPr>
            <w:r>
              <w:rPr>
                <w:rFonts w:ascii="Wingdings" w:eastAsia="Wingdings" w:hAnsi="Wingdings" w:cs="Wingdings"/>
                <w:color w:val="5A5A5A"/>
              </w:rPr>
              <w:t></w:t>
            </w:r>
            <w:r>
              <w:t xml:space="preserve"> </w:t>
            </w:r>
            <w:r>
              <w:rPr>
                <w:color w:val="5A5A5A"/>
              </w:rPr>
              <w:t xml:space="preserve">Protection Level 1 </w:t>
            </w:r>
          </w:p>
        </w:tc>
        <w:tc>
          <w:tcPr>
            <w:tcW w:w="4435" w:type="dxa"/>
            <w:tcBorders>
              <w:top w:val="single" w:sz="4" w:space="0" w:color="000000"/>
              <w:left w:val="single" w:sz="4" w:space="0" w:color="000000"/>
              <w:bottom w:val="single" w:sz="4" w:space="0" w:color="000000"/>
              <w:right w:val="single" w:sz="4" w:space="0" w:color="000000"/>
            </w:tcBorders>
          </w:tcPr>
          <w:p w14:paraId="338E3E83" w14:textId="77777777" w:rsidR="00B10DCB" w:rsidRDefault="00351260">
            <w:pPr>
              <w:spacing w:after="0" w:line="259" w:lineRule="auto"/>
              <w:ind w:left="0" w:right="0" w:firstLine="0"/>
            </w:pPr>
            <w:r>
              <w:t xml:space="preserve"> </w:t>
            </w:r>
          </w:p>
        </w:tc>
      </w:tr>
      <w:tr w:rsidR="00B10DCB" w14:paraId="7761DF05" w14:textId="77777777">
        <w:trPr>
          <w:trHeight w:val="305"/>
        </w:trPr>
        <w:tc>
          <w:tcPr>
            <w:tcW w:w="4421" w:type="dxa"/>
            <w:tcBorders>
              <w:top w:val="single" w:sz="4" w:space="0" w:color="000000"/>
              <w:left w:val="single" w:sz="4" w:space="0" w:color="000000"/>
              <w:bottom w:val="single" w:sz="4" w:space="0" w:color="000000"/>
              <w:right w:val="single" w:sz="4" w:space="0" w:color="000000"/>
            </w:tcBorders>
          </w:tcPr>
          <w:p w14:paraId="078CB70D" w14:textId="77777777" w:rsidR="00B10DCB" w:rsidRDefault="00351260">
            <w:pPr>
              <w:spacing w:after="0" w:line="259" w:lineRule="auto"/>
              <w:ind w:left="0" w:right="0" w:firstLine="0"/>
            </w:pPr>
            <w:r>
              <w:rPr>
                <w:rFonts w:ascii="Wingdings" w:eastAsia="Wingdings" w:hAnsi="Wingdings" w:cs="Wingdings"/>
                <w:color w:val="5A5A5A"/>
              </w:rPr>
              <w:t></w:t>
            </w:r>
            <w:r>
              <w:t xml:space="preserve"> </w:t>
            </w:r>
            <w:r>
              <w:rPr>
                <w:color w:val="5A5A5A"/>
              </w:rPr>
              <w:t xml:space="preserve">Protection Level 2 </w:t>
            </w:r>
          </w:p>
        </w:tc>
        <w:tc>
          <w:tcPr>
            <w:tcW w:w="4435" w:type="dxa"/>
            <w:tcBorders>
              <w:top w:val="single" w:sz="4" w:space="0" w:color="000000"/>
              <w:left w:val="single" w:sz="4" w:space="0" w:color="000000"/>
              <w:bottom w:val="single" w:sz="4" w:space="0" w:color="000000"/>
              <w:right w:val="single" w:sz="4" w:space="0" w:color="000000"/>
            </w:tcBorders>
          </w:tcPr>
          <w:p w14:paraId="3C572CE3" w14:textId="77777777" w:rsidR="00B10DCB" w:rsidRDefault="00351260">
            <w:pPr>
              <w:spacing w:after="0" w:line="259" w:lineRule="auto"/>
              <w:ind w:left="0" w:right="0" w:firstLine="0"/>
            </w:pPr>
            <w:r>
              <w:t xml:space="preserve"> </w:t>
            </w:r>
          </w:p>
        </w:tc>
      </w:tr>
      <w:tr w:rsidR="00B10DCB" w14:paraId="46A85FFB" w14:textId="77777777">
        <w:trPr>
          <w:trHeight w:val="835"/>
        </w:trPr>
        <w:tc>
          <w:tcPr>
            <w:tcW w:w="4421" w:type="dxa"/>
            <w:tcBorders>
              <w:top w:val="single" w:sz="4" w:space="0" w:color="000000"/>
              <w:left w:val="single" w:sz="4" w:space="0" w:color="000000"/>
              <w:bottom w:val="single" w:sz="4" w:space="0" w:color="000000"/>
              <w:right w:val="single" w:sz="4" w:space="0" w:color="000000"/>
            </w:tcBorders>
          </w:tcPr>
          <w:p w14:paraId="00B5CBDD" w14:textId="77777777" w:rsidR="00B10DCB" w:rsidRDefault="00351260">
            <w:pPr>
              <w:spacing w:after="0" w:line="259" w:lineRule="auto"/>
              <w:ind w:left="0" w:right="0" w:firstLine="0"/>
            </w:pPr>
            <w:r>
              <w:rPr>
                <w:rFonts w:ascii="Wingdings" w:eastAsia="Wingdings" w:hAnsi="Wingdings" w:cs="Wingdings"/>
                <w:color w:val="5A5A5A"/>
              </w:rPr>
              <w:t></w:t>
            </w:r>
            <w:r>
              <w:t xml:space="preserve"> </w:t>
            </w:r>
            <w:r>
              <w:rPr>
                <w:color w:val="5A5A5A"/>
              </w:rPr>
              <w:t xml:space="preserve">Protection Level 3 </w:t>
            </w:r>
          </w:p>
        </w:tc>
        <w:tc>
          <w:tcPr>
            <w:tcW w:w="4435" w:type="dxa"/>
            <w:tcBorders>
              <w:top w:val="single" w:sz="4" w:space="0" w:color="000000"/>
              <w:left w:val="single" w:sz="4" w:space="0" w:color="000000"/>
              <w:bottom w:val="single" w:sz="4" w:space="0" w:color="000000"/>
              <w:right w:val="single" w:sz="4" w:space="0" w:color="000000"/>
            </w:tcBorders>
          </w:tcPr>
          <w:p w14:paraId="595A994D" w14:textId="77777777" w:rsidR="00B10DCB" w:rsidRDefault="00351260">
            <w:pPr>
              <w:numPr>
                <w:ilvl w:val="0"/>
                <w:numId w:val="13"/>
              </w:numPr>
              <w:spacing w:after="102" w:line="259" w:lineRule="auto"/>
              <w:ind w:right="0" w:hanging="298"/>
            </w:pPr>
            <w:r>
              <w:rPr>
                <w:color w:val="5A5A5A"/>
              </w:rPr>
              <w:t xml:space="preserve">Less than 70,000 </w:t>
            </w:r>
          </w:p>
          <w:p w14:paraId="03B80BC6" w14:textId="77777777" w:rsidR="00B10DCB" w:rsidRDefault="00351260">
            <w:pPr>
              <w:numPr>
                <w:ilvl w:val="0"/>
                <w:numId w:val="13"/>
              </w:numPr>
              <w:spacing w:after="0" w:line="259" w:lineRule="auto"/>
              <w:ind w:right="0" w:hanging="298"/>
            </w:pPr>
            <w:r>
              <w:t xml:space="preserve">More than 70,000 </w:t>
            </w:r>
          </w:p>
        </w:tc>
      </w:tr>
      <w:tr w:rsidR="00B10DCB" w14:paraId="59F6E45A" w14:textId="77777777">
        <w:trPr>
          <w:trHeight w:val="835"/>
        </w:trPr>
        <w:tc>
          <w:tcPr>
            <w:tcW w:w="4421" w:type="dxa"/>
            <w:tcBorders>
              <w:top w:val="single" w:sz="4" w:space="0" w:color="000000"/>
              <w:left w:val="single" w:sz="4" w:space="0" w:color="000000"/>
              <w:bottom w:val="single" w:sz="4" w:space="0" w:color="000000"/>
              <w:right w:val="single" w:sz="4" w:space="0" w:color="000000"/>
            </w:tcBorders>
          </w:tcPr>
          <w:p w14:paraId="4476EABD" w14:textId="77777777" w:rsidR="00B10DCB" w:rsidRDefault="00351260">
            <w:pPr>
              <w:spacing w:after="0" w:line="259" w:lineRule="auto"/>
              <w:ind w:left="0" w:right="0" w:firstLine="0"/>
            </w:pPr>
            <w:r>
              <w:rPr>
                <w:rFonts w:ascii="Wingdings" w:eastAsia="Wingdings" w:hAnsi="Wingdings" w:cs="Wingdings"/>
                <w:color w:val="5A5A5A"/>
              </w:rPr>
              <w:t></w:t>
            </w:r>
            <w:r>
              <w:t xml:space="preserve"> </w:t>
            </w:r>
            <w:r>
              <w:rPr>
                <w:color w:val="5A5A5A"/>
              </w:rPr>
              <w:t xml:space="preserve">Protection Level 4 </w:t>
            </w:r>
          </w:p>
        </w:tc>
        <w:tc>
          <w:tcPr>
            <w:tcW w:w="4435" w:type="dxa"/>
            <w:tcBorders>
              <w:top w:val="single" w:sz="4" w:space="0" w:color="000000"/>
              <w:left w:val="single" w:sz="4" w:space="0" w:color="000000"/>
              <w:bottom w:val="single" w:sz="4" w:space="0" w:color="000000"/>
              <w:right w:val="single" w:sz="4" w:space="0" w:color="000000"/>
            </w:tcBorders>
          </w:tcPr>
          <w:p w14:paraId="2118243C" w14:textId="77777777" w:rsidR="00B10DCB" w:rsidRDefault="00351260">
            <w:pPr>
              <w:numPr>
                <w:ilvl w:val="0"/>
                <w:numId w:val="14"/>
              </w:numPr>
              <w:spacing w:after="102" w:line="259" w:lineRule="auto"/>
              <w:ind w:right="0" w:hanging="298"/>
            </w:pPr>
            <w:r>
              <w:rPr>
                <w:color w:val="5A5A5A"/>
              </w:rPr>
              <w:t xml:space="preserve">Less than 70,000 </w:t>
            </w:r>
          </w:p>
          <w:p w14:paraId="3632E7E4" w14:textId="77777777" w:rsidR="00B10DCB" w:rsidRDefault="00351260">
            <w:pPr>
              <w:numPr>
                <w:ilvl w:val="0"/>
                <w:numId w:val="14"/>
              </w:numPr>
              <w:spacing w:after="0" w:line="259" w:lineRule="auto"/>
              <w:ind w:right="0" w:hanging="298"/>
            </w:pPr>
            <w:r>
              <w:rPr>
                <w:color w:val="5A5A5A"/>
              </w:rPr>
              <w:t xml:space="preserve">More than 70,000 </w:t>
            </w:r>
          </w:p>
        </w:tc>
      </w:tr>
    </w:tbl>
    <w:p w14:paraId="6FA33852" w14:textId="77777777" w:rsidR="00B10DCB" w:rsidRDefault="00351260">
      <w:pPr>
        <w:spacing w:after="0" w:line="259" w:lineRule="auto"/>
        <w:ind w:left="720" w:right="0" w:firstLine="0"/>
      </w:pPr>
      <w:r>
        <w:rPr>
          <w:sz w:val="20"/>
        </w:rPr>
        <w:t xml:space="preserve"> </w:t>
      </w:r>
    </w:p>
    <w:tbl>
      <w:tblPr>
        <w:tblStyle w:val="TableGrid"/>
        <w:tblW w:w="8900" w:type="dxa"/>
        <w:tblInd w:w="725" w:type="dxa"/>
        <w:tblCellMar>
          <w:top w:w="52" w:type="dxa"/>
        </w:tblCellMar>
        <w:tblLook w:val="04A0" w:firstRow="1" w:lastRow="0" w:firstColumn="1" w:lastColumn="0" w:noHBand="0" w:noVBand="1"/>
      </w:tblPr>
      <w:tblGrid>
        <w:gridCol w:w="1545"/>
        <w:gridCol w:w="7355"/>
      </w:tblGrid>
      <w:tr w:rsidR="00B10575" w14:paraId="57627D53" w14:textId="77777777" w:rsidTr="00B10575">
        <w:trPr>
          <w:trHeight w:val="301"/>
        </w:trPr>
        <w:tc>
          <w:tcPr>
            <w:tcW w:w="1545" w:type="dxa"/>
            <w:tcBorders>
              <w:top w:val="single" w:sz="4" w:space="0" w:color="000000"/>
              <w:left w:val="single" w:sz="4" w:space="0" w:color="000000"/>
              <w:bottom w:val="single" w:sz="4" w:space="0" w:color="000000"/>
              <w:right w:val="single" w:sz="4" w:space="0" w:color="000000"/>
            </w:tcBorders>
          </w:tcPr>
          <w:p w14:paraId="63B483A5" w14:textId="77777777" w:rsidR="00B10575" w:rsidRDefault="00B10575">
            <w:pPr>
              <w:spacing w:after="0" w:line="259" w:lineRule="auto"/>
              <w:ind w:left="108" w:right="0" w:firstLine="0"/>
            </w:pPr>
            <w:r>
              <w:rPr>
                <w:b/>
              </w:rPr>
              <w:t>Explanation</w:t>
            </w:r>
            <w:r>
              <w:t xml:space="preserve">: </w:t>
            </w:r>
          </w:p>
        </w:tc>
        <w:tc>
          <w:tcPr>
            <w:tcW w:w="7355" w:type="dxa"/>
            <w:tcBorders>
              <w:top w:val="single" w:sz="4" w:space="0" w:color="000000"/>
              <w:left w:val="single" w:sz="4" w:space="0" w:color="000000"/>
              <w:bottom w:val="single" w:sz="4" w:space="0" w:color="000000"/>
              <w:right w:val="nil"/>
            </w:tcBorders>
          </w:tcPr>
          <w:p w14:paraId="1F2B3379" w14:textId="77777777" w:rsidR="00B10575" w:rsidRDefault="00B10575">
            <w:pPr>
              <w:spacing w:after="0" w:line="259" w:lineRule="auto"/>
              <w:ind w:left="108" w:right="0" w:firstLine="0"/>
            </w:pPr>
          </w:p>
        </w:tc>
      </w:tr>
    </w:tbl>
    <w:p w14:paraId="786EC738" w14:textId="77777777" w:rsidR="00B10DCB" w:rsidRDefault="00351260">
      <w:pPr>
        <w:spacing w:after="59" w:line="259" w:lineRule="auto"/>
        <w:ind w:left="720" w:right="0" w:firstLine="0"/>
      </w:pPr>
      <w:r>
        <w:rPr>
          <w:sz w:val="16"/>
        </w:rPr>
        <w:t xml:space="preserve"> </w:t>
      </w:r>
    </w:p>
    <w:p w14:paraId="4CDDA907" w14:textId="77777777" w:rsidR="00B10DCB" w:rsidRDefault="00351260">
      <w:pPr>
        <w:spacing w:after="288"/>
        <w:ind w:left="715" w:right="0"/>
      </w:pPr>
      <w:r>
        <w:t xml:space="preserve">The Protection Level and anticipated record count determines the applicable cyber security insurance requirement in the Terms and Conditions. </w:t>
      </w:r>
    </w:p>
    <w:p w14:paraId="6EAA4AC8" w14:textId="77777777" w:rsidR="00B10DCB" w:rsidRDefault="00351260">
      <w:pPr>
        <w:numPr>
          <w:ilvl w:val="0"/>
          <w:numId w:val="11"/>
        </w:numPr>
        <w:spacing w:after="9" w:line="249" w:lineRule="auto"/>
        <w:ind w:right="0" w:hanging="720"/>
      </w:pPr>
      <w:r>
        <w:rPr>
          <w:color w:val="2E74B5"/>
          <w:sz w:val="28"/>
        </w:rPr>
        <w:t xml:space="preserve">Institutional Information data element descriptors: </w:t>
      </w:r>
    </w:p>
    <w:p w14:paraId="1603C150" w14:textId="77777777" w:rsidR="00B10DCB" w:rsidRDefault="00351260">
      <w:pPr>
        <w:spacing w:after="29" w:line="250" w:lineRule="auto"/>
        <w:ind w:left="715" w:right="0"/>
      </w:pPr>
      <w:r>
        <w:t xml:space="preserve">Select all data types that apply: </w:t>
      </w:r>
    </w:p>
    <w:p w14:paraId="291BC7D8" w14:textId="77777777" w:rsidR="00B10DCB" w:rsidRDefault="00351260">
      <w:pPr>
        <w:numPr>
          <w:ilvl w:val="1"/>
          <w:numId w:val="11"/>
        </w:numPr>
        <w:ind w:right="0" w:hanging="720"/>
      </w:pPr>
      <w:r>
        <w:rPr>
          <w:rFonts w:ascii="Wingdings" w:eastAsia="Wingdings" w:hAnsi="Wingdings" w:cs="Wingdings"/>
        </w:rPr>
        <w:t></w:t>
      </w:r>
      <w:r>
        <w:t xml:space="preserve"> Animal Research Data. </w:t>
      </w:r>
    </w:p>
    <w:p w14:paraId="29CE82A3" w14:textId="77777777" w:rsidR="00B10DCB" w:rsidRDefault="00351260">
      <w:pPr>
        <w:numPr>
          <w:ilvl w:val="1"/>
          <w:numId w:val="11"/>
        </w:numPr>
        <w:ind w:right="0" w:hanging="720"/>
      </w:pPr>
      <w:r>
        <w:rPr>
          <w:rFonts w:ascii="Wingdings" w:eastAsia="Wingdings" w:hAnsi="Wingdings" w:cs="Wingdings"/>
        </w:rPr>
        <w:t></w:t>
      </w:r>
      <w:r>
        <w:t xml:space="preserve"> Controlled Technical Information (CTI). </w:t>
      </w:r>
    </w:p>
    <w:p w14:paraId="72766088" w14:textId="77777777" w:rsidR="00B10DCB" w:rsidRDefault="00351260">
      <w:pPr>
        <w:numPr>
          <w:ilvl w:val="1"/>
          <w:numId w:val="11"/>
        </w:numPr>
        <w:ind w:right="0" w:hanging="720"/>
      </w:pPr>
      <w:r>
        <w:rPr>
          <w:rFonts w:ascii="Wingdings" w:eastAsia="Wingdings" w:hAnsi="Wingdings" w:cs="Wingdings"/>
        </w:rPr>
        <w:t></w:t>
      </w:r>
      <w:r>
        <w:t xml:space="preserve"> Controlled Unclassified Information (CUI) – 800-171/NARA. </w:t>
      </w:r>
    </w:p>
    <w:p w14:paraId="42623FE3" w14:textId="77777777" w:rsidR="00B10DCB" w:rsidRDefault="00351260">
      <w:pPr>
        <w:numPr>
          <w:ilvl w:val="1"/>
          <w:numId w:val="11"/>
        </w:numPr>
        <w:ind w:right="0" w:hanging="720"/>
      </w:pPr>
      <w:r>
        <w:rPr>
          <w:rFonts w:ascii="Wingdings" w:eastAsia="Wingdings" w:hAnsi="Wingdings" w:cs="Wingdings"/>
        </w:rPr>
        <w:t></w:t>
      </w:r>
      <w:r>
        <w:t xml:space="preserve"> Defense Department: Covered Defense Information (CDI). </w:t>
      </w:r>
    </w:p>
    <w:p w14:paraId="4E39B251" w14:textId="77777777" w:rsidR="00B10DCB" w:rsidRDefault="00351260">
      <w:pPr>
        <w:numPr>
          <w:ilvl w:val="1"/>
          <w:numId w:val="11"/>
        </w:numPr>
        <w:ind w:right="0" w:hanging="720"/>
      </w:pPr>
      <w:r>
        <w:rPr>
          <w:rFonts w:ascii="Wingdings" w:eastAsia="Wingdings" w:hAnsi="Wingdings" w:cs="Wingdings"/>
        </w:rPr>
        <w:t></w:t>
      </w:r>
      <w:r>
        <w:t xml:space="preserve"> Federal Acquisition Regulations (FARS/DFAR) other than CUI. </w:t>
      </w:r>
    </w:p>
    <w:p w14:paraId="167AB8E0" w14:textId="77777777" w:rsidR="00B10DCB" w:rsidRDefault="00351260">
      <w:pPr>
        <w:numPr>
          <w:ilvl w:val="1"/>
          <w:numId w:val="11"/>
        </w:numPr>
        <w:ind w:right="0" w:hanging="720"/>
      </w:pPr>
      <w:r>
        <w:rPr>
          <w:rFonts w:ascii="Wingdings" w:eastAsia="Wingdings" w:hAnsi="Wingdings" w:cs="Wingdings"/>
        </w:rPr>
        <w:t></w:t>
      </w:r>
      <w:r>
        <w:t xml:space="preserve"> European Privacy Law (EEA and UK GDPR) personal data. </w:t>
      </w:r>
    </w:p>
    <w:p w14:paraId="7D132EFB" w14:textId="77777777" w:rsidR="00B10DCB" w:rsidRDefault="00351260">
      <w:pPr>
        <w:numPr>
          <w:ilvl w:val="1"/>
          <w:numId w:val="11"/>
        </w:numPr>
        <w:ind w:right="0" w:hanging="720"/>
      </w:pPr>
      <w:r>
        <w:rPr>
          <w:rFonts w:ascii="Wingdings" w:eastAsia="Wingdings" w:hAnsi="Wingdings" w:cs="Wingdings"/>
        </w:rPr>
        <w:t></w:t>
      </w:r>
      <w:r>
        <w:t xml:space="preserve"> European Privacy Law (EEA and UK GDPR) special data. </w:t>
      </w:r>
    </w:p>
    <w:p w14:paraId="63FE4992" w14:textId="77777777" w:rsidR="00B10DCB" w:rsidRDefault="00351260">
      <w:pPr>
        <w:numPr>
          <w:ilvl w:val="1"/>
          <w:numId w:val="11"/>
        </w:numPr>
        <w:ind w:right="0" w:hanging="720"/>
      </w:pPr>
      <w:r>
        <w:rPr>
          <w:rFonts w:ascii="Wingdings" w:eastAsia="Wingdings" w:hAnsi="Wingdings" w:cs="Wingdings"/>
        </w:rPr>
        <w:t></w:t>
      </w:r>
      <w:r>
        <w:t xml:space="preserve"> Health data – other identifiable medical data not covered by HIPAA. (Including but not limited to: occupational health, special accommodation, or services qualification, etc.) </w:t>
      </w:r>
    </w:p>
    <w:p w14:paraId="2D593F94" w14:textId="77777777" w:rsidR="00B10DCB" w:rsidRDefault="00351260">
      <w:pPr>
        <w:numPr>
          <w:ilvl w:val="1"/>
          <w:numId w:val="11"/>
        </w:numPr>
        <w:ind w:right="0" w:hanging="720"/>
      </w:pPr>
      <w:r>
        <w:rPr>
          <w:rFonts w:ascii="Wingdings" w:eastAsia="Wingdings" w:hAnsi="Wingdings" w:cs="Wingdings"/>
        </w:rPr>
        <w:lastRenderedPageBreak/>
        <w:t></w:t>
      </w:r>
      <w:r>
        <w:t xml:space="preserve"> Health Records subject to HIPAA Privacy or Security Rule (PHI). </w:t>
      </w:r>
    </w:p>
    <w:p w14:paraId="53E8ECED" w14:textId="77777777" w:rsidR="00B10DCB" w:rsidRDefault="00351260">
      <w:pPr>
        <w:numPr>
          <w:ilvl w:val="1"/>
          <w:numId w:val="11"/>
        </w:numPr>
        <w:ind w:right="0" w:hanging="720"/>
      </w:pPr>
      <w:r>
        <w:rPr>
          <w:rFonts w:ascii="Wingdings" w:eastAsia="Wingdings" w:hAnsi="Wingdings" w:cs="Wingdings"/>
        </w:rPr>
        <w:t></w:t>
      </w:r>
      <w:r>
        <w:t xml:space="preserve"> Human Subject Research Data. </w:t>
      </w:r>
    </w:p>
    <w:p w14:paraId="29D629F9" w14:textId="77777777" w:rsidR="00B10DCB" w:rsidRDefault="00351260">
      <w:pPr>
        <w:numPr>
          <w:ilvl w:val="2"/>
          <w:numId w:val="11"/>
        </w:numPr>
        <w:ind w:right="0" w:hanging="720"/>
      </w:pPr>
      <w:r>
        <w:rPr>
          <w:rFonts w:ascii="Wingdings" w:eastAsia="Wingdings" w:hAnsi="Wingdings" w:cs="Wingdings"/>
        </w:rPr>
        <w:t></w:t>
      </w:r>
      <w:r>
        <w:t xml:space="preserve"> Identified.  </w:t>
      </w:r>
    </w:p>
    <w:p w14:paraId="18150230" w14:textId="77777777" w:rsidR="00B10DCB" w:rsidRDefault="00351260">
      <w:pPr>
        <w:numPr>
          <w:ilvl w:val="2"/>
          <w:numId w:val="11"/>
        </w:numPr>
        <w:ind w:right="0" w:hanging="720"/>
      </w:pPr>
      <w:r>
        <w:rPr>
          <w:rFonts w:ascii="Wingdings" w:eastAsia="Wingdings" w:hAnsi="Wingdings" w:cs="Wingdings"/>
        </w:rPr>
        <w:t></w:t>
      </w:r>
      <w:r>
        <w:t xml:space="preserve"> Anonymized. </w:t>
      </w:r>
    </w:p>
    <w:p w14:paraId="79019EE9" w14:textId="77777777" w:rsidR="00B10DCB" w:rsidRDefault="00351260">
      <w:pPr>
        <w:numPr>
          <w:ilvl w:val="1"/>
          <w:numId w:val="11"/>
        </w:numPr>
        <w:ind w:right="0" w:hanging="720"/>
      </w:pPr>
      <w:r>
        <w:rPr>
          <w:rFonts w:ascii="Wingdings" w:eastAsia="Wingdings" w:hAnsi="Wingdings" w:cs="Wingdings"/>
        </w:rPr>
        <w:t></w:t>
      </w:r>
      <w:r>
        <w:t xml:space="preserve"> Intellectual property (IP), such as patents, copyright, or trade secrets. </w:t>
      </w:r>
    </w:p>
    <w:p w14:paraId="4E3A48AE" w14:textId="77777777" w:rsidR="00B10DCB" w:rsidRDefault="00351260">
      <w:pPr>
        <w:numPr>
          <w:ilvl w:val="1"/>
          <w:numId w:val="11"/>
        </w:numPr>
        <w:ind w:right="0" w:hanging="720"/>
      </w:pPr>
      <w:r>
        <w:rPr>
          <w:rFonts w:ascii="Wingdings" w:eastAsia="Wingdings" w:hAnsi="Wingdings" w:cs="Wingdings"/>
        </w:rPr>
        <w:t></w:t>
      </w:r>
      <w:r>
        <w:t xml:space="preserve"> ITAR/EAR-controlled data. </w:t>
      </w:r>
    </w:p>
    <w:p w14:paraId="2D0314C0" w14:textId="77777777" w:rsidR="00B10DCB" w:rsidRDefault="00351260">
      <w:pPr>
        <w:numPr>
          <w:ilvl w:val="1"/>
          <w:numId w:val="11"/>
        </w:numPr>
        <w:ind w:right="0" w:hanging="720"/>
      </w:pPr>
      <w:r>
        <w:rPr>
          <w:rFonts w:ascii="Wingdings" w:eastAsia="Wingdings" w:hAnsi="Wingdings" w:cs="Wingdings"/>
        </w:rPr>
        <w:t></w:t>
      </w:r>
      <w:r>
        <w:t xml:space="preserve"> Payment card data (PCI, PCI DSS). </w:t>
      </w:r>
    </w:p>
    <w:p w14:paraId="6A3FE5E9" w14:textId="77777777" w:rsidR="00B10DCB" w:rsidRDefault="00351260">
      <w:pPr>
        <w:numPr>
          <w:ilvl w:val="1"/>
          <w:numId w:val="11"/>
        </w:numPr>
        <w:ind w:right="0" w:hanging="720"/>
      </w:pPr>
      <w:r>
        <w:rPr>
          <w:rFonts w:ascii="Wingdings" w:eastAsia="Wingdings" w:hAnsi="Wingdings" w:cs="Wingdings"/>
        </w:rPr>
        <w:t></w:t>
      </w:r>
      <w:r>
        <w:t xml:space="preserve"> Personally identifiable information – PII. </w:t>
      </w:r>
    </w:p>
    <w:p w14:paraId="30640585" w14:textId="77777777" w:rsidR="00B10DCB" w:rsidRDefault="00351260">
      <w:pPr>
        <w:numPr>
          <w:ilvl w:val="1"/>
          <w:numId w:val="11"/>
        </w:numPr>
        <w:ind w:right="0" w:hanging="720"/>
      </w:pPr>
      <w:r>
        <w:rPr>
          <w:rFonts w:ascii="Wingdings" w:eastAsia="Wingdings" w:hAnsi="Wingdings" w:cs="Wingdings"/>
        </w:rPr>
        <w:t></w:t>
      </w:r>
      <w:r>
        <w:t xml:space="preserve"> Student data, whether or not subject to FERPA. </w:t>
      </w:r>
    </w:p>
    <w:p w14:paraId="08348C0C" w14:textId="77777777" w:rsidR="00B10DCB" w:rsidRDefault="00351260">
      <w:pPr>
        <w:numPr>
          <w:ilvl w:val="1"/>
          <w:numId w:val="11"/>
        </w:numPr>
        <w:ind w:right="0" w:hanging="720"/>
      </w:pPr>
      <w:r>
        <w:rPr>
          <w:rFonts w:ascii="Wingdings" w:eastAsia="Wingdings" w:hAnsi="Wingdings" w:cs="Wingdings"/>
        </w:rPr>
        <w:t></w:t>
      </w:r>
      <w:r>
        <w:t xml:space="preserve"> Other: __________________________________________________________ </w:t>
      </w:r>
    </w:p>
    <w:p w14:paraId="62ED5BD5" w14:textId="77777777" w:rsidR="00B10DCB" w:rsidRDefault="00351260">
      <w:pPr>
        <w:numPr>
          <w:ilvl w:val="1"/>
          <w:numId w:val="11"/>
        </w:numPr>
        <w:spacing w:after="282"/>
        <w:ind w:right="0" w:hanging="720"/>
      </w:pPr>
      <w:r>
        <w:rPr>
          <w:rFonts w:ascii="Wingdings" w:eastAsia="Wingdings" w:hAnsi="Wingdings" w:cs="Wingdings"/>
        </w:rPr>
        <w:t></w:t>
      </w:r>
      <w:r>
        <w:t xml:space="preserve"> Other: __________________________________________________________ </w:t>
      </w:r>
    </w:p>
    <w:p w14:paraId="46E8F26A" w14:textId="77777777" w:rsidR="00B10DCB" w:rsidRDefault="00351260">
      <w:pPr>
        <w:numPr>
          <w:ilvl w:val="0"/>
          <w:numId w:val="11"/>
        </w:numPr>
        <w:spacing w:after="9" w:line="249" w:lineRule="auto"/>
        <w:ind w:right="0" w:hanging="720"/>
      </w:pPr>
      <w:r>
        <w:rPr>
          <w:color w:val="2E74B5"/>
          <w:sz w:val="28"/>
        </w:rPr>
        <w:t xml:space="preserve">Regulation or Contracts Relating to the Institutional Information: </w:t>
      </w:r>
    </w:p>
    <w:p w14:paraId="71A8A5E5" w14:textId="77777777" w:rsidR="00B10DCB" w:rsidRDefault="00351260">
      <w:pPr>
        <w:spacing w:after="0" w:line="250" w:lineRule="auto"/>
        <w:ind w:left="715" w:right="0"/>
      </w:pPr>
      <w:r>
        <w:t xml:space="preserve">Select all regulations or external obligations that apply to inform UC and the Supplier of obligations related to this Appendix: </w:t>
      </w:r>
    </w:p>
    <w:p w14:paraId="6DF136C7" w14:textId="77777777" w:rsidR="00B10DCB" w:rsidRDefault="00351260">
      <w:pPr>
        <w:spacing w:after="0" w:line="259" w:lineRule="auto"/>
        <w:ind w:left="720" w:right="0" w:firstLine="0"/>
      </w:pPr>
      <w:r>
        <w:t xml:space="preserve"> </w:t>
      </w:r>
    </w:p>
    <w:p w14:paraId="59CF6268" w14:textId="77777777" w:rsidR="00B10DCB" w:rsidRDefault="00351260">
      <w:pPr>
        <w:ind w:left="715" w:right="1674"/>
      </w:pPr>
      <w:r>
        <w:rPr>
          <w:b/>
        </w:rPr>
        <w:t xml:space="preserve">Privacy (* indicates data security requirements are also present) </w:t>
      </w:r>
      <w:r>
        <w:t xml:space="preserve">A. </w:t>
      </w:r>
      <w:r>
        <w:rPr>
          <w:rFonts w:ascii="Arial" w:eastAsia="Arial" w:hAnsi="Arial" w:cs="Arial"/>
        </w:rPr>
        <w:t xml:space="preserve"> </w:t>
      </w:r>
      <w:r>
        <w:rPr>
          <w:rFonts w:ascii="Wingdings" w:eastAsia="Wingdings" w:hAnsi="Wingdings" w:cs="Wingdings"/>
        </w:rPr>
        <w:t></w:t>
      </w:r>
      <w:r>
        <w:t xml:space="preserve"> California Confidentiality of Medical Information Act (CMIA) *. </w:t>
      </w:r>
    </w:p>
    <w:p w14:paraId="03FF2233" w14:textId="77777777" w:rsidR="00B10DCB" w:rsidRDefault="00351260">
      <w:pPr>
        <w:numPr>
          <w:ilvl w:val="1"/>
          <w:numId w:val="12"/>
        </w:numPr>
        <w:ind w:right="0" w:hanging="720"/>
      </w:pPr>
      <w:r>
        <w:rPr>
          <w:rFonts w:ascii="Wingdings" w:eastAsia="Wingdings" w:hAnsi="Wingdings" w:cs="Wingdings"/>
        </w:rPr>
        <w:t></w:t>
      </w:r>
      <w:r>
        <w:t xml:space="preserve"> California Consumer Privacy Act (CCPA). </w:t>
      </w:r>
    </w:p>
    <w:p w14:paraId="6DCFC003" w14:textId="77777777" w:rsidR="00B10DCB" w:rsidRDefault="00351260">
      <w:pPr>
        <w:numPr>
          <w:ilvl w:val="1"/>
          <w:numId w:val="12"/>
        </w:numPr>
        <w:ind w:right="0" w:hanging="720"/>
      </w:pPr>
      <w:r>
        <w:rPr>
          <w:rFonts w:ascii="Wingdings" w:eastAsia="Wingdings" w:hAnsi="Wingdings" w:cs="Wingdings"/>
        </w:rPr>
        <w:t></w:t>
      </w:r>
      <w:r>
        <w:t xml:space="preserve"> California Information Practices Act (IPA).  </w:t>
      </w:r>
    </w:p>
    <w:p w14:paraId="560629DA" w14:textId="77777777" w:rsidR="00B10DCB" w:rsidRDefault="00351260">
      <w:pPr>
        <w:numPr>
          <w:ilvl w:val="1"/>
          <w:numId w:val="12"/>
        </w:numPr>
        <w:ind w:right="0" w:hanging="720"/>
      </w:pPr>
      <w:r>
        <w:rPr>
          <w:rFonts w:ascii="Wingdings" w:eastAsia="Wingdings" w:hAnsi="Wingdings" w:cs="Wingdings"/>
        </w:rPr>
        <w:t></w:t>
      </w:r>
      <w:r>
        <w:t xml:space="preserve"> European Privacy Laws Regulation (EEA and UK GDPR)*. </w:t>
      </w:r>
    </w:p>
    <w:p w14:paraId="4580664A" w14:textId="77777777" w:rsidR="00B10DCB" w:rsidRDefault="00351260">
      <w:pPr>
        <w:numPr>
          <w:ilvl w:val="1"/>
          <w:numId w:val="12"/>
        </w:numPr>
        <w:ind w:right="0" w:hanging="720"/>
      </w:pPr>
      <w:r>
        <w:rPr>
          <w:rFonts w:ascii="Wingdings" w:eastAsia="Wingdings" w:hAnsi="Wingdings" w:cs="Wingdings"/>
        </w:rPr>
        <w:t></w:t>
      </w:r>
      <w:r>
        <w:t xml:space="preserve"> Family Educational Rights and Privacy Act (FERPA) *. </w:t>
      </w:r>
    </w:p>
    <w:p w14:paraId="69E0F368" w14:textId="77777777" w:rsidR="00B10DCB" w:rsidRDefault="00351260">
      <w:pPr>
        <w:numPr>
          <w:ilvl w:val="1"/>
          <w:numId w:val="12"/>
        </w:numPr>
        <w:ind w:right="0" w:hanging="720"/>
      </w:pPr>
      <w:r>
        <w:rPr>
          <w:rFonts w:ascii="Wingdings" w:eastAsia="Wingdings" w:hAnsi="Wingdings" w:cs="Wingdings"/>
        </w:rPr>
        <w:t></w:t>
      </w:r>
      <w:r>
        <w:t xml:space="preserve"> Federal Policy for the Protection of Human Subjects (“Common Rule”). </w:t>
      </w:r>
    </w:p>
    <w:p w14:paraId="75E6C467" w14:textId="77777777" w:rsidR="00B10DCB" w:rsidRDefault="00351260">
      <w:pPr>
        <w:numPr>
          <w:ilvl w:val="1"/>
          <w:numId w:val="12"/>
        </w:numPr>
        <w:ind w:right="0" w:hanging="720"/>
      </w:pPr>
      <w:r>
        <w:rPr>
          <w:rFonts w:ascii="Wingdings" w:eastAsia="Wingdings" w:hAnsi="Wingdings" w:cs="Wingdings"/>
        </w:rPr>
        <w:t></w:t>
      </w:r>
      <w:r>
        <w:t xml:space="preserve"> Genetic Information Nondiscrimination Act (GINA). </w:t>
      </w:r>
    </w:p>
    <w:p w14:paraId="3109ABA4" w14:textId="77777777" w:rsidR="00B10DCB" w:rsidRDefault="00351260">
      <w:pPr>
        <w:numPr>
          <w:ilvl w:val="1"/>
          <w:numId w:val="12"/>
        </w:numPr>
        <w:ind w:right="0" w:hanging="720"/>
      </w:pPr>
      <w:r>
        <w:rPr>
          <w:rFonts w:ascii="Wingdings" w:eastAsia="Wingdings" w:hAnsi="Wingdings" w:cs="Wingdings"/>
        </w:rPr>
        <w:t></w:t>
      </w:r>
      <w:r>
        <w:t xml:space="preserve"> Gramm-Leach-Bliley Act (GLBA) (Student Financial Aid) *. </w:t>
      </w:r>
    </w:p>
    <w:p w14:paraId="5B0A6EBF" w14:textId="77777777" w:rsidR="00B10DCB" w:rsidRDefault="00351260">
      <w:pPr>
        <w:numPr>
          <w:ilvl w:val="1"/>
          <w:numId w:val="12"/>
        </w:numPr>
        <w:spacing w:after="36" w:line="250" w:lineRule="auto"/>
        <w:ind w:right="0" w:hanging="720"/>
      </w:pPr>
      <w:r>
        <w:rPr>
          <w:rFonts w:ascii="Wingdings" w:eastAsia="Wingdings" w:hAnsi="Wingdings" w:cs="Wingdings"/>
        </w:rPr>
        <w:t></w:t>
      </w:r>
      <w:r>
        <w:t xml:space="preserve"> Health Insurance Portability and Accountability Act/Health Information Technology for Economic and Clinical Health Act (HIPAA/HITECH) *. </w:t>
      </w:r>
    </w:p>
    <w:p w14:paraId="3A4769C2" w14:textId="77777777" w:rsidR="00B10DCB" w:rsidRDefault="00351260">
      <w:pPr>
        <w:numPr>
          <w:ilvl w:val="1"/>
          <w:numId w:val="12"/>
        </w:numPr>
        <w:spacing w:after="8"/>
        <w:ind w:right="0" w:hanging="720"/>
      </w:pPr>
      <w:r>
        <w:rPr>
          <w:rFonts w:ascii="Wingdings" w:eastAsia="Wingdings" w:hAnsi="Wingdings" w:cs="Wingdings"/>
        </w:rPr>
        <w:t></w:t>
      </w:r>
      <w:r>
        <w:t xml:space="preserve"> Substance Abuse and Mental Health Services Administration SAMHSA (CFR 42 </w:t>
      </w:r>
    </w:p>
    <w:p w14:paraId="60B0FF2E" w14:textId="77777777" w:rsidR="00B10DCB" w:rsidRDefault="00351260">
      <w:pPr>
        <w:ind w:left="1450" w:right="0"/>
      </w:pPr>
      <w:r>
        <w:t xml:space="preserve">Part 2). </w:t>
      </w:r>
    </w:p>
    <w:p w14:paraId="013A8166" w14:textId="77777777" w:rsidR="00B10DCB" w:rsidRDefault="00351260">
      <w:pPr>
        <w:numPr>
          <w:ilvl w:val="1"/>
          <w:numId w:val="12"/>
        </w:numPr>
        <w:ind w:right="0" w:hanging="720"/>
      </w:pPr>
      <w:r>
        <w:rPr>
          <w:rFonts w:ascii="Wingdings" w:eastAsia="Wingdings" w:hAnsi="Wingdings" w:cs="Wingdings"/>
        </w:rPr>
        <w:t></w:t>
      </w:r>
      <w:r>
        <w:t xml:space="preserve"> The Fair and Accurate Credit Transaction Act (FACTA). </w:t>
      </w:r>
    </w:p>
    <w:p w14:paraId="3C82D8EE" w14:textId="77777777" w:rsidR="00B10DCB" w:rsidRDefault="00351260">
      <w:pPr>
        <w:numPr>
          <w:ilvl w:val="1"/>
          <w:numId w:val="12"/>
        </w:numPr>
        <w:spacing w:after="8"/>
        <w:ind w:right="0" w:hanging="720"/>
      </w:pPr>
      <w:r>
        <w:rPr>
          <w:rFonts w:ascii="Wingdings" w:eastAsia="Wingdings" w:hAnsi="Wingdings" w:cs="Wingdings"/>
        </w:rPr>
        <w:t></w:t>
      </w:r>
      <w:r>
        <w:t xml:space="preserve"> The Fair Credit Reporting Act (FCRA). </w:t>
      </w:r>
    </w:p>
    <w:p w14:paraId="02C9091E" w14:textId="77777777" w:rsidR="00B10DCB" w:rsidRDefault="00351260">
      <w:pPr>
        <w:spacing w:after="100" w:line="259" w:lineRule="auto"/>
        <w:ind w:left="720" w:right="0" w:firstLine="0"/>
      </w:pPr>
      <w:r>
        <w:rPr>
          <w:sz w:val="16"/>
        </w:rPr>
        <w:t xml:space="preserve"> </w:t>
      </w:r>
    </w:p>
    <w:p w14:paraId="756F7CFE" w14:textId="77777777" w:rsidR="00B10DCB" w:rsidRDefault="00351260">
      <w:pPr>
        <w:ind w:left="715" w:right="0"/>
      </w:pPr>
      <w:r>
        <w:t xml:space="preserve">Data Security </w:t>
      </w:r>
    </w:p>
    <w:p w14:paraId="511B05D9" w14:textId="77777777" w:rsidR="00B10DCB" w:rsidRDefault="00351260">
      <w:pPr>
        <w:numPr>
          <w:ilvl w:val="1"/>
          <w:numId w:val="12"/>
        </w:numPr>
        <w:ind w:right="0" w:hanging="720"/>
      </w:pPr>
      <w:r>
        <w:rPr>
          <w:rFonts w:ascii="Wingdings" w:eastAsia="Wingdings" w:hAnsi="Wingdings" w:cs="Wingdings"/>
        </w:rPr>
        <w:t></w:t>
      </w:r>
      <w:r>
        <w:t xml:space="preserve"> Chemical Facility Anti-Terrorism Standards (CFATS). </w:t>
      </w:r>
    </w:p>
    <w:p w14:paraId="14BC440E" w14:textId="77777777" w:rsidR="00B10DCB" w:rsidRDefault="00351260">
      <w:pPr>
        <w:numPr>
          <w:ilvl w:val="1"/>
          <w:numId w:val="12"/>
        </w:numPr>
        <w:ind w:right="0" w:hanging="720"/>
      </w:pPr>
      <w:r>
        <w:rPr>
          <w:rFonts w:ascii="Wingdings" w:eastAsia="Wingdings" w:hAnsi="Wingdings" w:cs="Wingdings"/>
        </w:rPr>
        <w:t></w:t>
      </w:r>
      <w:r>
        <w:t xml:space="preserve"> Defense Federal Acquisition Regulations (DFARS). </w:t>
      </w:r>
    </w:p>
    <w:p w14:paraId="158B87FC" w14:textId="77777777" w:rsidR="00B10DCB" w:rsidRDefault="00351260">
      <w:pPr>
        <w:numPr>
          <w:ilvl w:val="1"/>
          <w:numId w:val="12"/>
        </w:numPr>
        <w:ind w:right="0" w:hanging="720"/>
      </w:pPr>
      <w:r>
        <w:rPr>
          <w:rFonts w:ascii="Wingdings" w:eastAsia="Wingdings" w:hAnsi="Wingdings" w:cs="Wingdings"/>
        </w:rPr>
        <w:lastRenderedPageBreak/>
        <w:t></w:t>
      </w:r>
      <w:r>
        <w:t xml:space="preserve"> Export Administration Regulations (EAR). </w:t>
      </w:r>
    </w:p>
    <w:p w14:paraId="24EC792F" w14:textId="77777777" w:rsidR="00B10DCB" w:rsidRDefault="00351260">
      <w:pPr>
        <w:numPr>
          <w:ilvl w:val="1"/>
          <w:numId w:val="12"/>
        </w:numPr>
        <w:ind w:right="0" w:hanging="720"/>
      </w:pPr>
      <w:r>
        <w:rPr>
          <w:rFonts w:ascii="Wingdings" w:eastAsia="Wingdings" w:hAnsi="Wingdings" w:cs="Wingdings"/>
        </w:rPr>
        <w:t></w:t>
      </w:r>
      <w:r>
        <w:t xml:space="preserve"> Federal Acquisition Regulations (FARS). </w:t>
      </w:r>
    </w:p>
    <w:p w14:paraId="1EF1C11D" w14:textId="77777777" w:rsidR="00B10DCB" w:rsidRDefault="00351260">
      <w:pPr>
        <w:numPr>
          <w:ilvl w:val="1"/>
          <w:numId w:val="12"/>
        </w:numPr>
        <w:ind w:right="0" w:hanging="720"/>
      </w:pPr>
      <w:r>
        <w:rPr>
          <w:rFonts w:ascii="Wingdings" w:eastAsia="Wingdings" w:hAnsi="Wingdings" w:cs="Wingdings"/>
        </w:rPr>
        <w:t></w:t>
      </w:r>
      <w:r>
        <w:t xml:space="preserve"> Federal Information Security Modernization Act (FISMA). </w:t>
      </w:r>
    </w:p>
    <w:p w14:paraId="3B8A427D" w14:textId="77777777" w:rsidR="00B10DCB" w:rsidRDefault="00351260">
      <w:pPr>
        <w:numPr>
          <w:ilvl w:val="1"/>
          <w:numId w:val="12"/>
        </w:numPr>
        <w:ind w:right="0" w:hanging="720"/>
      </w:pPr>
      <w:r>
        <w:rPr>
          <w:rFonts w:ascii="Wingdings" w:eastAsia="Wingdings" w:hAnsi="Wingdings" w:cs="Wingdings"/>
        </w:rPr>
        <w:t></w:t>
      </w:r>
      <w:r>
        <w:t xml:space="preserve"> International Traffic in Arms Regulations (ITAR). </w:t>
      </w:r>
    </w:p>
    <w:p w14:paraId="42257DCB" w14:textId="77777777" w:rsidR="00B10DCB" w:rsidRDefault="00351260">
      <w:pPr>
        <w:numPr>
          <w:ilvl w:val="1"/>
          <w:numId w:val="12"/>
        </w:numPr>
        <w:ind w:right="0" w:hanging="720"/>
      </w:pPr>
      <w:r>
        <w:rPr>
          <w:rFonts w:ascii="Wingdings" w:eastAsia="Wingdings" w:hAnsi="Wingdings" w:cs="Wingdings"/>
        </w:rPr>
        <w:t></w:t>
      </w:r>
      <w:r>
        <w:t xml:space="preserve"> Payment card data (PCI, PCI DSS). </w:t>
      </w:r>
    </w:p>
    <w:p w14:paraId="33579A0E" w14:textId="77777777" w:rsidR="00B10DCB" w:rsidRDefault="00351260">
      <w:pPr>
        <w:numPr>
          <w:ilvl w:val="1"/>
          <w:numId w:val="12"/>
        </w:numPr>
        <w:ind w:right="0" w:hanging="720"/>
      </w:pPr>
      <w:r>
        <w:rPr>
          <w:rFonts w:ascii="Wingdings" w:eastAsia="Wingdings" w:hAnsi="Wingdings" w:cs="Wingdings"/>
        </w:rPr>
        <w:t></w:t>
      </w:r>
      <w:r>
        <w:t xml:space="preserve"> Toxic Substances Control Act (TSCA). </w:t>
      </w:r>
    </w:p>
    <w:p w14:paraId="42BDE599" w14:textId="77777777" w:rsidR="00B10DCB" w:rsidRDefault="00351260">
      <w:pPr>
        <w:numPr>
          <w:ilvl w:val="1"/>
          <w:numId w:val="12"/>
        </w:numPr>
        <w:ind w:right="0" w:hanging="720"/>
      </w:pPr>
      <w:r>
        <w:rPr>
          <w:rFonts w:ascii="Wingdings" w:eastAsia="Wingdings" w:hAnsi="Wingdings" w:cs="Wingdings"/>
        </w:rPr>
        <w:t></w:t>
      </w:r>
      <w:r>
        <w:t xml:space="preserve"> Other: __________________________________________________________ </w:t>
      </w:r>
    </w:p>
    <w:p w14:paraId="0A1E089C" w14:textId="77777777" w:rsidR="00B10DCB" w:rsidRDefault="00351260">
      <w:pPr>
        <w:numPr>
          <w:ilvl w:val="1"/>
          <w:numId w:val="12"/>
        </w:numPr>
        <w:spacing w:after="8"/>
        <w:ind w:right="0" w:hanging="720"/>
      </w:pPr>
      <w:r>
        <w:rPr>
          <w:rFonts w:ascii="Wingdings" w:eastAsia="Wingdings" w:hAnsi="Wingdings" w:cs="Wingdings"/>
        </w:rPr>
        <w:t></w:t>
      </w:r>
      <w:r>
        <w:t xml:space="preserve"> Other: __________________________________________________________ </w:t>
      </w:r>
    </w:p>
    <w:p w14:paraId="3D3CFCF9" w14:textId="77777777" w:rsidR="00B10DCB" w:rsidRDefault="00351260">
      <w:pPr>
        <w:spacing w:after="0" w:line="259" w:lineRule="auto"/>
        <w:ind w:left="0" w:right="0" w:firstLine="0"/>
      </w:pPr>
      <w:r>
        <w:t xml:space="preserve"> </w:t>
      </w:r>
    </w:p>
    <w:p w14:paraId="67C1AE0D" w14:textId="77777777" w:rsidR="00B10DCB" w:rsidRDefault="00351260">
      <w:pPr>
        <w:spacing w:after="0" w:line="259" w:lineRule="auto"/>
        <w:ind w:left="0" w:right="0" w:firstLine="0"/>
      </w:pPr>
      <w:r>
        <w:t xml:space="preserve"> </w:t>
      </w:r>
      <w:r>
        <w:tab/>
        <w:t xml:space="preserve"> </w:t>
      </w:r>
    </w:p>
    <w:p w14:paraId="0C3F2183" w14:textId="77777777" w:rsidR="00B10DCB" w:rsidRDefault="00351260">
      <w:pPr>
        <w:spacing w:after="0" w:line="259" w:lineRule="auto"/>
        <w:ind w:left="18" w:right="0"/>
        <w:jc w:val="center"/>
      </w:pPr>
      <w:r>
        <w:rPr>
          <w:sz w:val="56"/>
        </w:rPr>
        <w:t xml:space="preserve">Exhibit 2 </w:t>
      </w:r>
    </w:p>
    <w:p w14:paraId="6CF54A92" w14:textId="77777777" w:rsidR="00B10DCB" w:rsidRDefault="00351260">
      <w:pPr>
        <w:spacing w:after="0" w:line="259" w:lineRule="auto"/>
        <w:ind w:left="212" w:right="0" w:firstLine="0"/>
      </w:pPr>
      <w:r>
        <w:rPr>
          <w:sz w:val="56"/>
        </w:rPr>
        <w:t xml:space="preserve">Supplier’s Initial Information Security Plan </w:t>
      </w:r>
    </w:p>
    <w:p w14:paraId="193AB4C8" w14:textId="77777777" w:rsidR="00B10DCB" w:rsidRDefault="00351260">
      <w:pPr>
        <w:spacing w:after="0" w:line="259" w:lineRule="auto"/>
        <w:ind w:left="0" w:right="0" w:firstLine="0"/>
      </w:pPr>
      <w:r>
        <w:t xml:space="preserve"> </w:t>
      </w:r>
    </w:p>
    <w:p w14:paraId="7C362C4D" w14:textId="77777777" w:rsidR="00B10DCB" w:rsidRDefault="00351260">
      <w:pPr>
        <w:spacing w:after="0" w:line="259" w:lineRule="auto"/>
        <w:ind w:left="0" w:right="0" w:firstLine="0"/>
      </w:pPr>
      <w:r>
        <w:t>[</w:t>
      </w:r>
      <w:r>
        <w:rPr>
          <w:shd w:val="clear" w:color="auto" w:fill="FFFF00"/>
        </w:rPr>
        <w:t>Supplier to provide and update per the Appendix DS requirements.</w:t>
      </w:r>
      <w:r>
        <w:t xml:space="preserve">] </w:t>
      </w:r>
    </w:p>
    <w:sectPr w:rsidR="00B10DCB">
      <w:headerReference w:type="even" r:id="rId12"/>
      <w:headerReference w:type="default" r:id="rId13"/>
      <w:footerReference w:type="even" r:id="rId14"/>
      <w:footerReference w:type="default" r:id="rId15"/>
      <w:headerReference w:type="first" r:id="rId16"/>
      <w:footerReference w:type="first" r:id="rId17"/>
      <w:pgSz w:w="12240" w:h="15840"/>
      <w:pgMar w:top="840" w:right="1438" w:bottom="1439" w:left="1440" w:header="78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CD2D" w14:textId="77777777" w:rsidR="00F16292" w:rsidRDefault="00F16292">
      <w:pPr>
        <w:spacing w:after="0" w:line="240" w:lineRule="auto"/>
      </w:pPr>
      <w:r>
        <w:separator/>
      </w:r>
    </w:p>
  </w:endnote>
  <w:endnote w:type="continuationSeparator" w:id="0">
    <w:p w14:paraId="6C316C1D" w14:textId="77777777" w:rsidR="00F16292" w:rsidRDefault="00F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1659" w14:textId="77777777" w:rsidR="00B10DCB" w:rsidRDefault="00351260">
    <w:pPr>
      <w:tabs>
        <w:tab w:val="center" w:pos="4680"/>
        <w:tab w:val="right" w:pos="9362"/>
      </w:tabs>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22DA6BBB" wp14:editId="3063A273">
              <wp:simplePos x="0" y="0"/>
              <wp:positionH relativeFrom="page">
                <wp:posOffset>896112</wp:posOffset>
              </wp:positionH>
              <wp:positionV relativeFrom="page">
                <wp:posOffset>9374124</wp:posOffset>
              </wp:positionV>
              <wp:extent cx="5980176" cy="27432"/>
              <wp:effectExtent l="0" t="0" r="0" b="0"/>
              <wp:wrapSquare wrapText="bothSides"/>
              <wp:docPr id="14123" name="Group 14123"/>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4414" name="Shape 14414"/>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23" style="width:470.88pt;height:2.16003pt;position:absolute;mso-position-horizontal-relative:page;mso-position-horizontal:absolute;margin-left:70.56pt;mso-position-vertical-relative:page;margin-top:738.12pt;" coordsize="59801,274">
              <v:shape id="Shape 14415" style="position:absolute;width:59801;height:274;left:0;top:0;" coordsize="5980176,27432" path="m0,0l5980176,0l5980176,27432l0,27432l0,0">
                <v:stroke weight="0pt" endcap="flat" joinstyle="miter" miterlimit="10" on="false" color="#000000" opacity="0"/>
                <v:fill on="true" color="#000000"/>
              </v:shape>
              <w10:wrap type="square"/>
            </v:group>
          </w:pict>
        </mc:Fallback>
      </mc:AlternateContent>
    </w:r>
    <w:r>
      <w:t xml:space="preserve">8/20/2021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11</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A96E" w14:textId="77777777" w:rsidR="00B10DCB" w:rsidRDefault="00351260">
    <w:pPr>
      <w:tabs>
        <w:tab w:val="center" w:pos="4680"/>
        <w:tab w:val="right" w:pos="9362"/>
      </w:tabs>
      <w:spacing w:after="0"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795BF47C" wp14:editId="57BF29AA">
              <wp:simplePos x="0" y="0"/>
              <wp:positionH relativeFrom="page">
                <wp:posOffset>896112</wp:posOffset>
              </wp:positionH>
              <wp:positionV relativeFrom="page">
                <wp:posOffset>9374124</wp:posOffset>
              </wp:positionV>
              <wp:extent cx="5980176" cy="27432"/>
              <wp:effectExtent l="0" t="0" r="0" b="0"/>
              <wp:wrapSquare wrapText="bothSides"/>
              <wp:docPr id="14086" name="Group 14086"/>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4412" name="Shape 14412"/>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86" style="width:470.88pt;height:2.16003pt;position:absolute;mso-position-horizontal-relative:page;mso-position-horizontal:absolute;margin-left:70.56pt;mso-position-vertical-relative:page;margin-top:738.12pt;" coordsize="59801,274">
              <v:shape id="Shape 14413" style="position:absolute;width:59801;height:274;left:0;top:0;" coordsize="5980176,27432" path="m0,0l5980176,0l5980176,27432l0,27432l0,0">
                <v:stroke weight="0pt" endcap="flat" joinstyle="miter" miterlimit="10" on="false" color="#000000" opacity="0"/>
                <v:fill on="true" color="#000000"/>
              </v:shape>
              <w10:wrap type="square"/>
            </v:group>
          </w:pict>
        </mc:Fallback>
      </mc:AlternateContent>
    </w:r>
    <w:r>
      <w:t xml:space="preserve">8/20/2021 </w:t>
    </w:r>
    <w:r>
      <w:tab/>
      <w:t xml:space="preserve"> </w:t>
    </w:r>
    <w:r>
      <w:tab/>
      <w:t xml:space="preserve">Page </w:t>
    </w:r>
    <w:r>
      <w:fldChar w:fldCharType="begin"/>
    </w:r>
    <w:r>
      <w:instrText xml:space="preserve"> PAGE   \* MERGEFORMAT </w:instrText>
    </w:r>
    <w:r>
      <w:fldChar w:fldCharType="separate"/>
    </w:r>
    <w:r w:rsidR="00AE6042">
      <w:rPr>
        <w:noProof/>
      </w:rPr>
      <w:t>10</w:t>
    </w:r>
    <w:r>
      <w:fldChar w:fldCharType="end"/>
    </w:r>
    <w:r>
      <w:t xml:space="preserve"> of </w:t>
    </w:r>
    <w:fldSimple w:instr=" NUMPAGES   \* MERGEFORMAT ">
      <w:r w:rsidR="00AE6042">
        <w:rPr>
          <w:noProof/>
        </w:rPr>
        <w:t>12</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78D5" w14:textId="77777777" w:rsidR="00B10DCB" w:rsidRDefault="00351260">
    <w:pPr>
      <w:tabs>
        <w:tab w:val="center" w:pos="4680"/>
        <w:tab w:val="right" w:pos="9362"/>
      </w:tabs>
      <w:spacing w:after="0" w:line="259" w:lineRule="auto"/>
      <w:ind w:left="0" w:right="0" w:firstLine="0"/>
    </w:pPr>
    <w:r>
      <w:rPr>
        <w:noProof/>
        <w:sz w:val="22"/>
      </w:rPr>
      <mc:AlternateContent>
        <mc:Choice Requires="wpg">
          <w:drawing>
            <wp:anchor distT="0" distB="0" distL="114300" distR="114300" simplePos="0" relativeHeight="251662336" behindDoc="0" locked="0" layoutInCell="1" allowOverlap="1" wp14:anchorId="5BAE38E5" wp14:editId="45C996BD">
              <wp:simplePos x="0" y="0"/>
              <wp:positionH relativeFrom="page">
                <wp:posOffset>896112</wp:posOffset>
              </wp:positionH>
              <wp:positionV relativeFrom="page">
                <wp:posOffset>9374124</wp:posOffset>
              </wp:positionV>
              <wp:extent cx="5980176" cy="27432"/>
              <wp:effectExtent l="0" t="0" r="0" b="0"/>
              <wp:wrapSquare wrapText="bothSides"/>
              <wp:docPr id="14049" name="Group 14049"/>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4410" name="Shape 14410"/>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49" style="width:470.88pt;height:2.16003pt;position:absolute;mso-position-horizontal-relative:page;mso-position-horizontal:absolute;margin-left:70.56pt;mso-position-vertical-relative:page;margin-top:738.12pt;" coordsize="59801,274">
              <v:shape id="Shape 14411" style="position:absolute;width:59801;height:274;left:0;top:0;" coordsize="5980176,27432" path="m0,0l5980176,0l5980176,27432l0,27432l0,0">
                <v:stroke weight="0pt" endcap="flat" joinstyle="miter" miterlimit="10" on="false" color="#000000" opacity="0"/>
                <v:fill on="true" color="#000000"/>
              </v:shape>
              <w10:wrap type="square"/>
            </v:group>
          </w:pict>
        </mc:Fallback>
      </mc:AlternateContent>
    </w:r>
    <w:r>
      <w:t xml:space="preserve">8/20/2021 </w:t>
    </w:r>
    <w:r>
      <w:tab/>
      <w:t xml:space="preserve"> </w:t>
    </w:r>
    <w:r>
      <w:tab/>
      <w:t xml:space="preserve">Page </w:t>
    </w:r>
    <w:r>
      <w:fldChar w:fldCharType="begin"/>
    </w:r>
    <w:r>
      <w:instrText xml:space="preserve"> PAGE   \* MERGEFORMAT </w:instrText>
    </w:r>
    <w:r>
      <w:fldChar w:fldCharType="separate"/>
    </w:r>
    <w:r w:rsidR="00B10575">
      <w:rPr>
        <w:noProof/>
      </w:rPr>
      <w:t>1</w:t>
    </w:r>
    <w:r>
      <w:fldChar w:fldCharType="end"/>
    </w:r>
    <w:r>
      <w:t xml:space="preserve"> of </w:t>
    </w:r>
    <w:fldSimple w:instr=" NUMPAGES   \* MERGEFORMAT ">
      <w:r w:rsidR="00B10575">
        <w:rPr>
          <w:noProof/>
        </w:rPr>
        <w:t>12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7D4A" w14:textId="77777777" w:rsidR="00F16292" w:rsidRDefault="00F16292">
      <w:pPr>
        <w:spacing w:after="0" w:line="259" w:lineRule="auto"/>
        <w:ind w:left="0" w:right="0" w:firstLine="0"/>
      </w:pPr>
      <w:r>
        <w:separator/>
      </w:r>
    </w:p>
  </w:footnote>
  <w:footnote w:type="continuationSeparator" w:id="0">
    <w:p w14:paraId="03CD85C2" w14:textId="77777777" w:rsidR="00F16292" w:rsidRDefault="00F16292">
      <w:pPr>
        <w:spacing w:after="0" w:line="259" w:lineRule="auto"/>
        <w:ind w:left="0" w:right="0" w:firstLine="0"/>
      </w:pPr>
      <w:r>
        <w:continuationSeparator/>
      </w:r>
    </w:p>
  </w:footnote>
  <w:footnote w:id="1">
    <w:p w14:paraId="61A89990" w14:textId="77777777" w:rsidR="00B10DCB" w:rsidRDefault="00351260">
      <w:pPr>
        <w:pStyle w:val="footnotedescription"/>
        <w:spacing w:line="277" w:lineRule="auto"/>
      </w:pPr>
      <w:r>
        <w:rPr>
          <w:rStyle w:val="footnotemark"/>
        </w:rPr>
        <w:footnoteRef/>
      </w:r>
      <w:r>
        <w:t xml:space="preserve"> Examples include the latest versions of PCI DSS, NIST CSF, CIS Critical Security Controls, IS0 27000 series, NIST SP 800-53 and NIST SP 800-171. </w:t>
      </w:r>
    </w:p>
  </w:footnote>
  <w:footnote w:id="2">
    <w:p w14:paraId="1C181F67" w14:textId="77777777" w:rsidR="00B10DCB" w:rsidRDefault="00351260">
      <w:pPr>
        <w:pStyle w:val="footnotedescription"/>
        <w:spacing w:line="253" w:lineRule="auto"/>
      </w:pPr>
      <w:r>
        <w:rPr>
          <w:rStyle w:val="footnotemark"/>
        </w:rPr>
        <w:footnoteRef/>
      </w:r>
      <w:r>
        <w:t xml:space="preserve">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p>
    <w:p w14:paraId="64797015" w14:textId="77777777" w:rsidR="00B10DCB" w:rsidRDefault="00000000">
      <w:pPr>
        <w:pStyle w:val="footnotedescription"/>
        <w:spacing w:line="259" w:lineRule="auto"/>
      </w:pPr>
      <w:hyperlink r:id="rId1">
        <w:r w:rsidR="00351260">
          <w:rPr>
            <w:color w:val="0563C1"/>
            <w:u w:val="single" w:color="0563C1"/>
          </w:rPr>
          <w:t>cve.mitre.org</w:t>
        </w:r>
      </w:hyperlink>
      <w:hyperlink r:id="rId2">
        <w:r w:rsidR="00351260">
          <w:rPr>
            <w:color w:val="0563C1"/>
          </w:rPr>
          <w:t xml:space="preserve"> </w:t>
        </w:r>
      </w:hyperlink>
    </w:p>
  </w:footnote>
  <w:footnote w:id="3">
    <w:p w14:paraId="21CDC247" w14:textId="77777777" w:rsidR="00B10DCB" w:rsidRDefault="00351260">
      <w:pPr>
        <w:pStyle w:val="footnotedescription"/>
        <w:spacing w:line="274" w:lineRule="auto"/>
      </w:pPr>
      <w:r>
        <w:rPr>
          <w:rStyle w:val="footnotemark"/>
        </w:rPr>
        <w:footnoteRef/>
      </w:r>
      <w:r>
        <w:t xml:space="preserve"> This provision does not relate to malware or viruses that attack the running IT Resource. These are covered under ARTICLE 9 - COORDINATING, REPORTING, AND RESPONDING TO BREACHES AND SECURITY INCIDENTS. </w:t>
      </w:r>
    </w:p>
  </w:footnote>
  <w:footnote w:id="4">
    <w:p w14:paraId="6DA2DFCD" w14:textId="77777777" w:rsidR="00B10DCB" w:rsidRDefault="00351260">
      <w:pPr>
        <w:pStyle w:val="footnotedescription"/>
        <w:spacing w:line="259" w:lineRule="auto"/>
      </w:pPr>
      <w:r>
        <w:rPr>
          <w:rStyle w:val="footnotemark"/>
        </w:rPr>
        <w:footnoteRef/>
      </w:r>
      <w:r>
        <w:t xml:space="preserve"> See Exhibit 1. </w:t>
      </w:r>
    </w:p>
  </w:footnote>
  <w:footnote w:id="5">
    <w:p w14:paraId="1C70BCA7" w14:textId="77777777" w:rsidR="00B10DCB" w:rsidRDefault="00351260">
      <w:pPr>
        <w:pStyle w:val="footnotedescription"/>
        <w:spacing w:line="265" w:lineRule="auto"/>
      </w:pPr>
      <w:r>
        <w:rPr>
          <w:rStyle w:val="footnotemark"/>
        </w:rPr>
        <w:footnoteRef/>
      </w:r>
      <w:r>
        <w:t xml:space="preserve"> For more information about classification see: </w:t>
      </w:r>
      <w:hyperlink r:id="rId3">
        <w:r>
          <w:t>https://security.ucop.edu/policies/institutional-information-and-it</w:t>
        </w:r>
      </w:hyperlink>
      <w:r>
        <w:t xml:space="preserve">resource-classification.html.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05B" w14:textId="77777777" w:rsidR="00B10DCB" w:rsidRDefault="00351260">
    <w:pPr>
      <w:tabs>
        <w:tab w:val="right" w:pos="9362"/>
      </w:tabs>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1090D4C5" wp14:editId="1F3F4583">
              <wp:simplePos x="0" y="0"/>
              <wp:positionH relativeFrom="page">
                <wp:posOffset>905256</wp:posOffset>
              </wp:positionH>
              <wp:positionV relativeFrom="page">
                <wp:posOffset>954025</wp:posOffset>
              </wp:positionV>
              <wp:extent cx="5946649" cy="27432"/>
              <wp:effectExtent l="0" t="0" r="0" b="0"/>
              <wp:wrapSquare wrapText="bothSides"/>
              <wp:docPr id="14097" name="Group 14097"/>
              <wp:cNvGraphicFramePr/>
              <a:graphic xmlns:a="http://schemas.openxmlformats.org/drawingml/2006/main">
                <a:graphicData uri="http://schemas.microsoft.com/office/word/2010/wordprocessingGroup">
                  <wpg:wgp>
                    <wpg:cNvGrpSpPr/>
                    <wpg:grpSpPr>
                      <a:xfrm>
                        <a:off x="0" y="0"/>
                        <a:ext cx="5946649" cy="27432"/>
                        <a:chOff x="0" y="0"/>
                        <a:chExt cx="5946649" cy="27432"/>
                      </a:xfrm>
                    </wpg:grpSpPr>
                    <wps:wsp>
                      <wps:cNvPr id="14404" name="Shape 14404"/>
                      <wps:cNvSpPr/>
                      <wps:spPr>
                        <a:xfrm>
                          <a:off x="0" y="0"/>
                          <a:ext cx="2977896" cy="27432"/>
                        </a:xfrm>
                        <a:custGeom>
                          <a:avLst/>
                          <a:gdLst/>
                          <a:ahLst/>
                          <a:cxnLst/>
                          <a:rect l="0" t="0" r="0" b="0"/>
                          <a:pathLst>
                            <a:path w="2977896" h="27432">
                              <a:moveTo>
                                <a:pt x="0" y="0"/>
                              </a:moveTo>
                              <a:lnTo>
                                <a:pt x="2977896" y="0"/>
                              </a:lnTo>
                              <a:lnTo>
                                <a:pt x="297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 name="Shape 14405"/>
                      <wps:cNvSpPr/>
                      <wps:spPr>
                        <a:xfrm>
                          <a:off x="296875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 name="Shape 14406"/>
                      <wps:cNvSpPr/>
                      <wps:spPr>
                        <a:xfrm>
                          <a:off x="2996184" y="0"/>
                          <a:ext cx="2950464" cy="27432"/>
                        </a:xfrm>
                        <a:custGeom>
                          <a:avLst/>
                          <a:gdLst/>
                          <a:ahLst/>
                          <a:cxnLst/>
                          <a:rect l="0" t="0" r="0" b="0"/>
                          <a:pathLst>
                            <a:path w="2950464" h="27432">
                              <a:moveTo>
                                <a:pt x="0" y="0"/>
                              </a:moveTo>
                              <a:lnTo>
                                <a:pt x="2950464" y="0"/>
                              </a:lnTo>
                              <a:lnTo>
                                <a:pt x="29504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97" style="width:468.24pt;height:2.15997pt;position:absolute;mso-position-horizontal-relative:page;mso-position-horizontal:absolute;margin-left:71.28pt;mso-position-vertical-relative:page;margin-top:75.1201pt;" coordsize="59466,274">
              <v:shape id="Shape 14407" style="position:absolute;width:29778;height:274;left:0;top:0;" coordsize="2977896,27432" path="m0,0l2977896,0l2977896,27432l0,27432l0,0">
                <v:stroke weight="0pt" endcap="flat" joinstyle="miter" miterlimit="10" on="false" color="#000000" opacity="0"/>
                <v:fill on="true" color="#000000"/>
              </v:shape>
              <v:shape id="Shape 14408" style="position:absolute;width:274;height:274;left:29687;top:0;" coordsize="27432,27432" path="m0,0l27432,0l27432,27432l0,27432l0,0">
                <v:stroke weight="0pt" endcap="flat" joinstyle="miter" miterlimit="10" on="false" color="#000000" opacity="0"/>
                <v:fill on="true" color="#000000"/>
              </v:shape>
              <v:shape id="Shape 14409" style="position:absolute;width:29504;height:274;left:29961;top:0;" coordsize="2950464,27432" path="m0,0l2950464,0l2950464,27432l0,27432l0,0">
                <v:stroke weight="0pt" endcap="flat" joinstyle="miter" miterlimit="10" on="false" color="#000000" opacity="0"/>
                <v:fill on="true" color="#000000"/>
              </v:shape>
              <w10:wrap type="square"/>
            </v:group>
          </w:pict>
        </mc:Fallback>
      </mc:AlternateContent>
    </w:r>
    <w:r>
      <w:rPr>
        <w:sz w:val="32"/>
      </w:rPr>
      <w:t xml:space="preserve">University of California </w:t>
    </w:r>
    <w:r>
      <w:t xml:space="preserve"> </w:t>
    </w:r>
    <w:r>
      <w:tab/>
    </w:r>
    <w:r>
      <w:rPr>
        <w:sz w:val="32"/>
      </w:rPr>
      <w:t xml:space="preserve">Appendix </w:t>
    </w:r>
  </w:p>
  <w:p w14:paraId="4108A51B" w14:textId="77777777" w:rsidR="00B10DCB" w:rsidRDefault="00351260">
    <w:pPr>
      <w:spacing w:after="0" w:line="259" w:lineRule="auto"/>
      <w:ind w:left="0" w:right="121" w:firstLine="0"/>
      <w:jc w:val="right"/>
    </w:pPr>
    <w:r>
      <w:rPr>
        <w:sz w:val="32"/>
      </w:rPr>
      <w:t xml:space="preserve">Data Security </w:t>
    </w:r>
    <w:r>
      <w:t xml:space="preserve"> </w:t>
    </w:r>
  </w:p>
  <w:p w14:paraId="03B2D2AE" w14:textId="77777777" w:rsidR="00B10DCB" w:rsidRDefault="00351260">
    <w:pPr>
      <w:spacing w:after="0" w:line="259" w:lineRule="auto"/>
      <w:ind w:left="0" w:right="0" w:firstLine="0"/>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B701" w14:textId="77777777" w:rsidR="00B10DCB" w:rsidRDefault="00351260">
    <w:pPr>
      <w:tabs>
        <w:tab w:val="right" w:pos="9362"/>
      </w:tabs>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595A720E" wp14:editId="7DD65727">
              <wp:simplePos x="0" y="0"/>
              <wp:positionH relativeFrom="page">
                <wp:posOffset>905256</wp:posOffset>
              </wp:positionH>
              <wp:positionV relativeFrom="page">
                <wp:posOffset>954025</wp:posOffset>
              </wp:positionV>
              <wp:extent cx="5946649" cy="27432"/>
              <wp:effectExtent l="0" t="0" r="0" b="0"/>
              <wp:wrapSquare wrapText="bothSides"/>
              <wp:docPr id="14060" name="Group 14060"/>
              <wp:cNvGraphicFramePr/>
              <a:graphic xmlns:a="http://schemas.openxmlformats.org/drawingml/2006/main">
                <a:graphicData uri="http://schemas.microsoft.com/office/word/2010/wordprocessingGroup">
                  <wpg:wgp>
                    <wpg:cNvGrpSpPr/>
                    <wpg:grpSpPr>
                      <a:xfrm>
                        <a:off x="0" y="0"/>
                        <a:ext cx="5946649" cy="27432"/>
                        <a:chOff x="0" y="0"/>
                        <a:chExt cx="5946649" cy="27432"/>
                      </a:xfrm>
                    </wpg:grpSpPr>
                    <wps:wsp>
                      <wps:cNvPr id="14398" name="Shape 14398"/>
                      <wps:cNvSpPr/>
                      <wps:spPr>
                        <a:xfrm>
                          <a:off x="0" y="0"/>
                          <a:ext cx="2977896" cy="27432"/>
                        </a:xfrm>
                        <a:custGeom>
                          <a:avLst/>
                          <a:gdLst/>
                          <a:ahLst/>
                          <a:cxnLst/>
                          <a:rect l="0" t="0" r="0" b="0"/>
                          <a:pathLst>
                            <a:path w="2977896" h="27432">
                              <a:moveTo>
                                <a:pt x="0" y="0"/>
                              </a:moveTo>
                              <a:lnTo>
                                <a:pt x="2977896" y="0"/>
                              </a:lnTo>
                              <a:lnTo>
                                <a:pt x="297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 name="Shape 14399"/>
                      <wps:cNvSpPr/>
                      <wps:spPr>
                        <a:xfrm>
                          <a:off x="296875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 name="Shape 14400"/>
                      <wps:cNvSpPr/>
                      <wps:spPr>
                        <a:xfrm>
                          <a:off x="2996184" y="0"/>
                          <a:ext cx="2950464" cy="27432"/>
                        </a:xfrm>
                        <a:custGeom>
                          <a:avLst/>
                          <a:gdLst/>
                          <a:ahLst/>
                          <a:cxnLst/>
                          <a:rect l="0" t="0" r="0" b="0"/>
                          <a:pathLst>
                            <a:path w="2950464" h="27432">
                              <a:moveTo>
                                <a:pt x="0" y="0"/>
                              </a:moveTo>
                              <a:lnTo>
                                <a:pt x="2950464" y="0"/>
                              </a:lnTo>
                              <a:lnTo>
                                <a:pt x="29504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60" style="width:468.24pt;height:2.15997pt;position:absolute;mso-position-horizontal-relative:page;mso-position-horizontal:absolute;margin-left:71.28pt;mso-position-vertical-relative:page;margin-top:75.1201pt;" coordsize="59466,274">
              <v:shape id="Shape 14401" style="position:absolute;width:29778;height:274;left:0;top:0;" coordsize="2977896,27432" path="m0,0l2977896,0l2977896,27432l0,27432l0,0">
                <v:stroke weight="0pt" endcap="flat" joinstyle="miter" miterlimit="10" on="false" color="#000000" opacity="0"/>
                <v:fill on="true" color="#000000"/>
              </v:shape>
              <v:shape id="Shape 14402" style="position:absolute;width:274;height:274;left:29687;top:0;" coordsize="27432,27432" path="m0,0l27432,0l27432,27432l0,27432l0,0">
                <v:stroke weight="0pt" endcap="flat" joinstyle="miter" miterlimit="10" on="false" color="#000000" opacity="0"/>
                <v:fill on="true" color="#000000"/>
              </v:shape>
              <v:shape id="Shape 14403" style="position:absolute;width:29504;height:274;left:29961;top:0;" coordsize="2950464,27432" path="m0,0l2950464,0l2950464,27432l0,27432l0,0">
                <v:stroke weight="0pt" endcap="flat" joinstyle="miter" miterlimit="10" on="false" color="#000000" opacity="0"/>
                <v:fill on="true" color="#000000"/>
              </v:shape>
              <w10:wrap type="square"/>
            </v:group>
          </w:pict>
        </mc:Fallback>
      </mc:AlternateContent>
    </w:r>
    <w:r>
      <w:rPr>
        <w:sz w:val="32"/>
      </w:rPr>
      <w:t xml:space="preserve">University of California </w:t>
    </w:r>
    <w:r>
      <w:t xml:space="preserve"> </w:t>
    </w:r>
    <w:r>
      <w:tab/>
    </w:r>
    <w:r>
      <w:rPr>
        <w:sz w:val="32"/>
      </w:rPr>
      <w:t xml:space="preserve">Appendix </w:t>
    </w:r>
  </w:p>
  <w:p w14:paraId="24628219" w14:textId="77777777" w:rsidR="00B10DCB" w:rsidRDefault="00351260">
    <w:pPr>
      <w:spacing w:after="0" w:line="259" w:lineRule="auto"/>
      <w:ind w:left="0" w:right="121" w:firstLine="0"/>
      <w:jc w:val="right"/>
    </w:pPr>
    <w:r>
      <w:rPr>
        <w:sz w:val="32"/>
      </w:rPr>
      <w:t xml:space="preserve">Data Security </w:t>
    </w:r>
    <w:r>
      <w:t xml:space="preserve"> </w:t>
    </w:r>
  </w:p>
  <w:p w14:paraId="7225BFA9" w14:textId="77777777" w:rsidR="00B10DCB" w:rsidRDefault="00351260">
    <w:pPr>
      <w:spacing w:after="0" w:line="259" w:lineRule="auto"/>
      <w:ind w:left="0" w:right="0" w:firstLine="0"/>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50F8" w14:textId="77777777" w:rsidR="00B10DCB" w:rsidRDefault="00351260">
    <w:pPr>
      <w:spacing w:after="0" w:line="242" w:lineRule="auto"/>
      <w:ind w:left="7512" w:right="0" w:firstLine="502"/>
    </w:pPr>
    <w:r>
      <w:rPr>
        <w:sz w:val="32"/>
      </w:rPr>
      <w:t xml:space="preserve">Appendix Data Security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383"/>
    <w:multiLevelType w:val="hybridMultilevel"/>
    <w:tmpl w:val="333C080E"/>
    <w:lvl w:ilvl="0" w:tplc="83F49D80">
      <w:start w:val="1"/>
      <w:numFmt w:val="upp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648A3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C88BC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2AFFA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0AE6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64941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42FD3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969A4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9ABEC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D77F4"/>
    <w:multiLevelType w:val="hybridMultilevel"/>
    <w:tmpl w:val="45809236"/>
    <w:lvl w:ilvl="0" w:tplc="A79ED8F4">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521F5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FC30A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5A0D4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968A4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AB24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BC6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CAF90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3CC69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A42137"/>
    <w:multiLevelType w:val="hybridMultilevel"/>
    <w:tmpl w:val="FF168812"/>
    <w:lvl w:ilvl="0" w:tplc="A5B80B9E">
      <w:start w:val="1"/>
      <w:numFmt w:val="upp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CED3B2">
      <w:start w:val="1"/>
      <w:numFmt w:val="decimal"/>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A259A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0C333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58E1F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90FCB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820E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DC8AE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D0051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C25499"/>
    <w:multiLevelType w:val="hybridMultilevel"/>
    <w:tmpl w:val="6262C34A"/>
    <w:lvl w:ilvl="0" w:tplc="840C55B0">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E456C0">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38615C">
      <w:start w:val="1"/>
      <w:numFmt w:val="lowerRoman"/>
      <w:lvlText w:val="%3"/>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7E4BEA">
      <w:start w:val="1"/>
      <w:numFmt w:val="decimal"/>
      <w:lvlText w:val="%4"/>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164EA0">
      <w:start w:val="1"/>
      <w:numFmt w:val="lowerLetter"/>
      <w:lvlText w:val="%5"/>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C4410A">
      <w:start w:val="1"/>
      <w:numFmt w:val="lowerRoman"/>
      <w:lvlText w:val="%6"/>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04C014">
      <w:start w:val="1"/>
      <w:numFmt w:val="decimal"/>
      <w:lvlText w:val="%7"/>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C2C4B4">
      <w:start w:val="1"/>
      <w:numFmt w:val="lowerLetter"/>
      <w:lvlText w:val="%8"/>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2E096C">
      <w:start w:val="1"/>
      <w:numFmt w:val="lowerRoman"/>
      <w:lvlText w:val="%9"/>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DA471A"/>
    <w:multiLevelType w:val="hybridMultilevel"/>
    <w:tmpl w:val="F3082836"/>
    <w:lvl w:ilvl="0" w:tplc="28CC8FE8">
      <w:start w:val="1"/>
      <w:numFmt w:val="bullet"/>
      <w:lvlText w:val=""/>
      <w:lvlJc w:val="left"/>
      <w:pPr>
        <w:ind w:left="29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1" w:tplc="22C2DBE6">
      <w:start w:val="1"/>
      <w:numFmt w:val="bullet"/>
      <w:lvlText w:val="o"/>
      <w:lvlJc w:val="left"/>
      <w:pPr>
        <w:ind w:left="118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2" w:tplc="C888896E">
      <w:start w:val="1"/>
      <w:numFmt w:val="bullet"/>
      <w:lvlText w:val="▪"/>
      <w:lvlJc w:val="left"/>
      <w:pPr>
        <w:ind w:left="190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3" w:tplc="C23E5EA8">
      <w:start w:val="1"/>
      <w:numFmt w:val="bullet"/>
      <w:lvlText w:val="•"/>
      <w:lvlJc w:val="left"/>
      <w:pPr>
        <w:ind w:left="262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4" w:tplc="AE4E99AE">
      <w:start w:val="1"/>
      <w:numFmt w:val="bullet"/>
      <w:lvlText w:val="o"/>
      <w:lvlJc w:val="left"/>
      <w:pPr>
        <w:ind w:left="334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5" w:tplc="0F020FA4">
      <w:start w:val="1"/>
      <w:numFmt w:val="bullet"/>
      <w:lvlText w:val="▪"/>
      <w:lvlJc w:val="left"/>
      <w:pPr>
        <w:ind w:left="406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6" w:tplc="7864F700">
      <w:start w:val="1"/>
      <w:numFmt w:val="bullet"/>
      <w:lvlText w:val="•"/>
      <w:lvlJc w:val="left"/>
      <w:pPr>
        <w:ind w:left="478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7" w:tplc="6090FB20">
      <w:start w:val="1"/>
      <w:numFmt w:val="bullet"/>
      <w:lvlText w:val="o"/>
      <w:lvlJc w:val="left"/>
      <w:pPr>
        <w:ind w:left="550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8" w:tplc="9BE41EBE">
      <w:start w:val="1"/>
      <w:numFmt w:val="bullet"/>
      <w:lvlText w:val="▪"/>
      <w:lvlJc w:val="left"/>
      <w:pPr>
        <w:ind w:left="622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abstractNum>
  <w:abstractNum w:abstractNumId="5" w15:restartNumberingAfterBreak="0">
    <w:nsid w:val="3017115E"/>
    <w:multiLevelType w:val="hybridMultilevel"/>
    <w:tmpl w:val="C82820B2"/>
    <w:lvl w:ilvl="0" w:tplc="CC50AC26">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E260C4">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E438B0">
      <w:start w:val="1"/>
      <w:numFmt w:val="bullet"/>
      <w:lvlText w:val="•"/>
      <w:lvlJc w:val="left"/>
      <w:pPr>
        <w:ind w:left="24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F6CF012">
      <w:start w:val="1"/>
      <w:numFmt w:val="bullet"/>
      <w:lvlText w:val="•"/>
      <w:lvlJc w:val="left"/>
      <w:pPr>
        <w:ind w:left="3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1C958A">
      <w:start w:val="1"/>
      <w:numFmt w:val="bullet"/>
      <w:lvlText w:val="o"/>
      <w:lvlJc w:val="left"/>
      <w:pPr>
        <w:ind w:left="3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548D50">
      <w:start w:val="1"/>
      <w:numFmt w:val="bullet"/>
      <w:lvlText w:val="▪"/>
      <w:lvlJc w:val="left"/>
      <w:pPr>
        <w:ind w:left="4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BE49A2">
      <w:start w:val="1"/>
      <w:numFmt w:val="bullet"/>
      <w:lvlText w:val="•"/>
      <w:lvlJc w:val="left"/>
      <w:pPr>
        <w:ind w:left="5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0EEBB0">
      <w:start w:val="1"/>
      <w:numFmt w:val="bullet"/>
      <w:lvlText w:val="o"/>
      <w:lvlJc w:val="left"/>
      <w:pPr>
        <w:ind w:left="6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D2C270">
      <w:start w:val="1"/>
      <w:numFmt w:val="bullet"/>
      <w:lvlText w:val="▪"/>
      <w:lvlJc w:val="left"/>
      <w:pPr>
        <w:ind w:left="6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433AA2"/>
    <w:multiLevelType w:val="hybridMultilevel"/>
    <w:tmpl w:val="2196EC68"/>
    <w:lvl w:ilvl="0" w:tplc="F07AFBB6">
      <w:start w:val="1"/>
      <w:numFmt w:val="upp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CAF632">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3E173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50AE0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0820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CA0AF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2C49C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CEAA3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278F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BE1F30"/>
    <w:multiLevelType w:val="hybridMultilevel"/>
    <w:tmpl w:val="630C38FC"/>
    <w:lvl w:ilvl="0" w:tplc="75105650">
      <w:start w:val="1"/>
      <w:numFmt w:val="decimal"/>
      <w:lvlText w:val="%1."/>
      <w:lvlJc w:val="left"/>
      <w:pPr>
        <w:ind w:left="72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1" w:tplc="BEA0BB26">
      <w:start w:val="1"/>
      <w:numFmt w:val="upp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C2505C">
      <w:start w:val="1"/>
      <w:numFmt w:val="decimal"/>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F031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0EA5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50FE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A40D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670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C26E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428BC"/>
    <w:multiLevelType w:val="hybridMultilevel"/>
    <w:tmpl w:val="F63C1150"/>
    <w:lvl w:ilvl="0" w:tplc="70F851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828974">
      <w:start w:val="2"/>
      <w:numFmt w:val="upp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8639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7A53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3EE8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ECA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5E51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24E0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6A09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8A72AD"/>
    <w:multiLevelType w:val="hybridMultilevel"/>
    <w:tmpl w:val="5E763D92"/>
    <w:lvl w:ilvl="0" w:tplc="8CA06230">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089B80">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D4329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9E03E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CAB06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12F07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C9F9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6A3A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C0155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A95CD0"/>
    <w:multiLevelType w:val="hybridMultilevel"/>
    <w:tmpl w:val="E60E5644"/>
    <w:lvl w:ilvl="0" w:tplc="F94A20E4">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98EE7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42A8B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781F9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BC4E2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B8C0B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8E037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2E228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46916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031A0B"/>
    <w:multiLevelType w:val="hybridMultilevel"/>
    <w:tmpl w:val="AB74F69A"/>
    <w:lvl w:ilvl="0" w:tplc="02468190">
      <w:start w:val="1"/>
      <w:numFmt w:val="bullet"/>
      <w:lvlText w:val=""/>
      <w:lvlJc w:val="left"/>
      <w:pPr>
        <w:ind w:left="29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1" w:tplc="E250D9FE">
      <w:start w:val="1"/>
      <w:numFmt w:val="bullet"/>
      <w:lvlText w:val="o"/>
      <w:lvlJc w:val="left"/>
      <w:pPr>
        <w:ind w:left="118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2" w:tplc="A836B7CE">
      <w:start w:val="1"/>
      <w:numFmt w:val="bullet"/>
      <w:lvlText w:val="▪"/>
      <w:lvlJc w:val="left"/>
      <w:pPr>
        <w:ind w:left="190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3" w:tplc="FA7E5106">
      <w:start w:val="1"/>
      <w:numFmt w:val="bullet"/>
      <w:lvlText w:val="•"/>
      <w:lvlJc w:val="left"/>
      <w:pPr>
        <w:ind w:left="262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4" w:tplc="DB282016">
      <w:start w:val="1"/>
      <w:numFmt w:val="bullet"/>
      <w:lvlText w:val="o"/>
      <w:lvlJc w:val="left"/>
      <w:pPr>
        <w:ind w:left="334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5" w:tplc="3D1CB3E8">
      <w:start w:val="1"/>
      <w:numFmt w:val="bullet"/>
      <w:lvlText w:val="▪"/>
      <w:lvlJc w:val="left"/>
      <w:pPr>
        <w:ind w:left="406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6" w:tplc="6854C17A">
      <w:start w:val="1"/>
      <w:numFmt w:val="bullet"/>
      <w:lvlText w:val="•"/>
      <w:lvlJc w:val="left"/>
      <w:pPr>
        <w:ind w:left="478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7" w:tplc="E17C0E24">
      <w:start w:val="1"/>
      <w:numFmt w:val="bullet"/>
      <w:lvlText w:val="o"/>
      <w:lvlJc w:val="left"/>
      <w:pPr>
        <w:ind w:left="550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lvl w:ilvl="8" w:tplc="CDC2387A">
      <w:start w:val="1"/>
      <w:numFmt w:val="bullet"/>
      <w:lvlText w:val="▪"/>
      <w:lvlJc w:val="left"/>
      <w:pPr>
        <w:ind w:left="6228"/>
      </w:pPr>
      <w:rPr>
        <w:rFonts w:ascii="Wingdings" w:eastAsia="Wingdings" w:hAnsi="Wingdings" w:cs="Wingdings"/>
        <w:b w:val="0"/>
        <w:i w:val="0"/>
        <w:strike w:val="0"/>
        <w:dstrike w:val="0"/>
        <w:color w:val="5A5A5A"/>
        <w:sz w:val="24"/>
        <w:szCs w:val="24"/>
        <w:u w:val="none" w:color="000000"/>
        <w:bdr w:val="none" w:sz="0" w:space="0" w:color="auto"/>
        <w:shd w:val="clear" w:color="auto" w:fill="auto"/>
        <w:vertAlign w:val="baseline"/>
      </w:rPr>
    </w:lvl>
  </w:abstractNum>
  <w:abstractNum w:abstractNumId="12" w15:restartNumberingAfterBreak="0">
    <w:nsid w:val="711D2D73"/>
    <w:multiLevelType w:val="hybridMultilevel"/>
    <w:tmpl w:val="9EDCCE5A"/>
    <w:lvl w:ilvl="0" w:tplc="FBC0BA5E">
      <w:start w:val="1"/>
      <w:numFmt w:val="upp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FE2BA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6071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F47EC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264C1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18015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405E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8C20F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BA3F2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890F0C"/>
    <w:multiLevelType w:val="hybridMultilevel"/>
    <w:tmpl w:val="FE00D9FE"/>
    <w:lvl w:ilvl="0" w:tplc="5CC8C17A">
      <w:start w:val="1"/>
      <w:numFmt w:val="upp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30F216">
      <w:start w:val="1"/>
      <w:numFmt w:val="decimal"/>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94360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50ABF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CC3F4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A8D6B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50659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3E69D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7AEA3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68461935">
    <w:abstractNumId w:val="5"/>
  </w:num>
  <w:num w:numId="2" w16cid:durableId="401679560">
    <w:abstractNumId w:val="13"/>
  </w:num>
  <w:num w:numId="3" w16cid:durableId="1549413676">
    <w:abstractNumId w:val="2"/>
  </w:num>
  <w:num w:numId="4" w16cid:durableId="1713848752">
    <w:abstractNumId w:val="9"/>
  </w:num>
  <w:num w:numId="5" w16cid:durableId="1526484182">
    <w:abstractNumId w:val="0"/>
  </w:num>
  <w:num w:numId="6" w16cid:durableId="476993125">
    <w:abstractNumId w:val="6"/>
  </w:num>
  <w:num w:numId="7" w16cid:durableId="1679044965">
    <w:abstractNumId w:val="10"/>
  </w:num>
  <w:num w:numId="8" w16cid:durableId="53703653">
    <w:abstractNumId w:val="3"/>
  </w:num>
  <w:num w:numId="9" w16cid:durableId="1072892470">
    <w:abstractNumId w:val="12"/>
  </w:num>
  <w:num w:numId="10" w16cid:durableId="1644239535">
    <w:abstractNumId w:val="1"/>
  </w:num>
  <w:num w:numId="11" w16cid:durableId="1377856816">
    <w:abstractNumId w:val="7"/>
  </w:num>
  <w:num w:numId="12" w16cid:durableId="251933825">
    <w:abstractNumId w:val="8"/>
  </w:num>
  <w:num w:numId="13" w16cid:durableId="155845347">
    <w:abstractNumId w:val="4"/>
  </w:num>
  <w:num w:numId="14" w16cid:durableId="12390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CB"/>
    <w:rsid w:val="00203574"/>
    <w:rsid w:val="00351260"/>
    <w:rsid w:val="003F64AC"/>
    <w:rsid w:val="009A3CF6"/>
    <w:rsid w:val="00AE6042"/>
    <w:rsid w:val="00B10575"/>
    <w:rsid w:val="00B10DCB"/>
    <w:rsid w:val="00F16292"/>
    <w:rsid w:val="00F2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6F98"/>
  <w15:docId w15:val="{7E37DB29-F409-4D29-9D90-5A3D3CF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51" w:lineRule="auto"/>
      <w:ind w:left="10" w:right="63"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9" w:line="249" w:lineRule="auto"/>
      <w:ind w:left="10" w:hanging="10"/>
      <w:outlineLvl w:val="0"/>
    </w:pPr>
    <w:rPr>
      <w:rFonts w:ascii="Calibri" w:eastAsia="Calibri" w:hAnsi="Calibri" w:cs="Calibri"/>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8"/>
    </w:rPr>
  </w:style>
  <w:style w:type="paragraph" w:customStyle="1" w:styleId="footnotedescription">
    <w:name w:val="footnote description"/>
    <w:next w:val="Normal"/>
    <w:link w:val="footnotedescriptionChar"/>
    <w:hidden/>
    <w:pPr>
      <w:spacing w:after="0" w:line="26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ity.ucop.edu/policies/institutional-information-disposa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ecurity.ucop.edu/policies/institutional-information-disposa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curity.ucop.edu/policies/institutional-information-disposal.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curity.ucop.edu/policies/institutional-information-and-it" TargetMode="External"/><Relationship Id="rId2" Type="http://schemas.openxmlformats.org/officeDocument/2006/relationships/hyperlink" Target="https://cve.mitre.org/" TargetMode="External"/><Relationship Id="rId1" Type="http://schemas.openxmlformats.org/officeDocument/2006/relationships/hyperlink" Target="https://cve.mi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Appendix - Data Security</vt:lpstr>
    </vt:vector>
  </TitlesOfParts>
  <Company>UCLA Health</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Data Security</dc:title>
  <dc:subject/>
  <dc:creator>Sampson, Mark</dc:creator>
  <cp:keywords/>
  <cp:lastModifiedBy>Moseley, Tynysha</cp:lastModifiedBy>
  <cp:revision>2</cp:revision>
  <dcterms:created xsi:type="dcterms:W3CDTF">2024-07-18T16:23:00Z</dcterms:created>
  <dcterms:modified xsi:type="dcterms:W3CDTF">2024-07-18T16:23:00Z</dcterms:modified>
</cp:coreProperties>
</file>